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9171F2" w:rsidRDefault="000B017D">
      <w:pPr>
        <w:rPr>
          <w:rFonts w:ascii="黑体" w:eastAsia="黑体" w:hAnsi="黑体"/>
          <w:sz w:val="32"/>
          <w:szCs w:val="32"/>
        </w:rPr>
      </w:pPr>
      <w:r>
        <w:rPr>
          <w:rFonts w:ascii="黑体" w:eastAsia="黑体" w:hAnsi="黑体" w:hint="eastAsia"/>
          <w:sz w:val="32"/>
          <w:szCs w:val="32"/>
        </w:rPr>
        <w:t>附件</w:t>
      </w:r>
      <w:r w:rsidR="00B211DC">
        <w:rPr>
          <w:rFonts w:ascii="黑体" w:eastAsia="黑体" w:hAnsi="黑体" w:hint="eastAsia"/>
          <w:sz w:val="32"/>
          <w:szCs w:val="32"/>
        </w:rPr>
        <w:t>2</w:t>
      </w:r>
    </w:p>
    <w:p w:rsidR="009171F2" w:rsidRDefault="009171F2">
      <w:pPr>
        <w:rPr>
          <w:rFonts w:ascii="黑体" w:eastAsia="黑体" w:hAnsi="黑体"/>
          <w:sz w:val="32"/>
          <w:szCs w:val="32"/>
        </w:rPr>
      </w:pPr>
    </w:p>
    <w:p w:rsidR="009171F2" w:rsidRDefault="00E02304">
      <w:pPr>
        <w:jc w:val="center"/>
        <w:rPr>
          <w:rFonts w:ascii="方正小标宋简体" w:eastAsia="方正小标宋简体"/>
          <w:spacing w:val="-12"/>
          <w:sz w:val="44"/>
          <w:szCs w:val="44"/>
        </w:rPr>
      </w:pPr>
      <w:r>
        <w:rPr>
          <w:rFonts w:ascii="方正小标宋简体" w:eastAsia="方正小标宋简体" w:hint="eastAsia"/>
          <w:spacing w:val="-12"/>
          <w:sz w:val="44"/>
          <w:szCs w:val="44"/>
        </w:rPr>
        <w:t>部分不合格项目的小知识</w:t>
      </w:r>
    </w:p>
    <w:p w:rsidR="00B211DC" w:rsidRDefault="00B211DC">
      <w:pPr>
        <w:jc w:val="center"/>
        <w:rPr>
          <w:rFonts w:ascii="方正小标宋简体" w:eastAsia="方正小标宋简体"/>
          <w:spacing w:val="-12"/>
          <w:sz w:val="44"/>
          <w:szCs w:val="44"/>
        </w:rPr>
      </w:pPr>
    </w:p>
    <w:p w:rsidR="009171F2" w:rsidRDefault="000B017D">
      <w:pPr>
        <w:ind w:firstLineChars="200" w:firstLine="592"/>
        <w:rPr>
          <w:rFonts w:ascii="黑体" w:eastAsia="黑体" w:hAnsi="黑体"/>
          <w:sz w:val="32"/>
          <w:szCs w:val="32"/>
        </w:rPr>
      </w:pPr>
      <w:r>
        <w:rPr>
          <w:rFonts w:ascii="黑体" w:eastAsia="黑体" w:hAnsi="黑体" w:hint="eastAsia"/>
          <w:spacing w:val="-12"/>
          <w:sz w:val="32"/>
          <w:szCs w:val="32"/>
        </w:rPr>
        <w:t>一、</w:t>
      </w:r>
      <w:r>
        <w:rPr>
          <w:rFonts w:ascii="黑体" w:eastAsia="黑体" w:hAnsi="黑体" w:hint="eastAsia"/>
          <w:sz w:val="32"/>
          <w:szCs w:val="32"/>
        </w:rPr>
        <w:t>磷</w:t>
      </w:r>
    </w:p>
    <w:p w:rsidR="009171F2" w:rsidRDefault="000B017D">
      <w:pPr>
        <w:ind w:firstLineChars="200" w:firstLine="640"/>
        <w:rPr>
          <w:rFonts w:ascii="仿宋_GB2312" w:eastAsia="仿宋_GB2312"/>
          <w:sz w:val="32"/>
          <w:szCs w:val="32"/>
        </w:rPr>
      </w:pPr>
      <w:r>
        <w:rPr>
          <w:rFonts w:ascii="仿宋_GB2312" w:eastAsia="仿宋_GB2312" w:hint="eastAsia"/>
          <w:sz w:val="32"/>
          <w:szCs w:val="32"/>
        </w:rPr>
        <w:t>磷是骨骼牙齿的重要构成材料，促成骨骼和牙齿的钙化不可缺少的营养素，还参与体内能量的代谢。《食品安全国家标准 特殊医学用途婴儿配方食品通则》（GB 25596</w:t>
      </w:r>
      <w:r>
        <w:rPr>
          <w:rFonts w:ascii="仿宋_GB2312" w:eastAsia="仿宋_GB2312" w:hAnsi="微软雅黑" w:hint="eastAsia"/>
          <w:color w:val="000000"/>
          <w:sz w:val="32"/>
          <w:szCs w:val="32"/>
        </w:rPr>
        <w:t>—</w:t>
      </w:r>
      <w:r>
        <w:rPr>
          <w:rFonts w:ascii="仿宋_GB2312" w:eastAsia="仿宋_GB2312" w:hint="eastAsia"/>
          <w:sz w:val="32"/>
          <w:szCs w:val="32"/>
        </w:rPr>
        <w:t>2010）中规定，磷含量要求为6</w:t>
      </w:r>
      <w:r w:rsidR="00B211DC">
        <w:rPr>
          <w:rFonts w:ascii="仿宋_GB2312" w:eastAsia="仿宋_GB2312" w:hint="eastAsia"/>
          <w:sz w:val="32"/>
          <w:szCs w:val="32"/>
        </w:rPr>
        <w:t>～</w:t>
      </w:r>
      <w:r>
        <w:rPr>
          <w:rFonts w:ascii="仿宋_GB2312" w:eastAsia="仿宋_GB2312" w:hint="eastAsia"/>
          <w:sz w:val="32"/>
          <w:szCs w:val="32"/>
        </w:rPr>
        <w:t>24mg/100kJ，《食品安全国家标准 预包装特殊膳食用食品标签》（GB 13432</w:t>
      </w:r>
      <w:r>
        <w:rPr>
          <w:rFonts w:ascii="仿宋_GB2312" w:eastAsia="仿宋_GB2312" w:hAnsi="微软雅黑" w:hint="eastAsia"/>
          <w:color w:val="000000"/>
          <w:sz w:val="32"/>
          <w:szCs w:val="32"/>
        </w:rPr>
        <w:t>—</w:t>
      </w:r>
      <w:r>
        <w:rPr>
          <w:rFonts w:ascii="仿宋_GB2312" w:eastAsia="仿宋_GB2312" w:hint="eastAsia"/>
          <w:sz w:val="32"/>
          <w:szCs w:val="32"/>
        </w:rPr>
        <w:t>2013）规定，营养成分的实际含量不应低于标示值的80%，并应符合相应产品标准的要求，因此，特殊医学用途婴儿配方食品中磷的技术要求最小值为不低于标示值的80%且不低于6mg/100kJ，最大值为24mg/100kJ。产品不合格原因可能是：原辅料用食品营养强化剂不满足质量规格要求或生产过程中企业未按照标签明示值进行添加。</w:t>
      </w:r>
      <w:r w:rsidR="00634BBA">
        <w:rPr>
          <w:rFonts w:ascii="仿宋_GB2312" w:eastAsia="仿宋_GB2312" w:hint="eastAsia"/>
          <w:sz w:val="32"/>
          <w:szCs w:val="32"/>
        </w:rPr>
        <w:t>如果过量摄入，会导致骨质疏松易碎、破坏其他矿物质平衡。</w:t>
      </w:r>
    </w:p>
    <w:p w:rsidR="009171F2" w:rsidRDefault="000B017D">
      <w:pPr>
        <w:ind w:firstLineChars="200" w:firstLine="640"/>
        <w:rPr>
          <w:rFonts w:ascii="黑体" w:eastAsia="黑体" w:hAnsi="黑体"/>
          <w:sz w:val="32"/>
          <w:szCs w:val="32"/>
        </w:rPr>
      </w:pPr>
      <w:r>
        <w:rPr>
          <w:rFonts w:ascii="黑体" w:eastAsia="黑体" w:hAnsi="黑体" w:cs="Times New Roman" w:hint="eastAsia"/>
          <w:sz w:val="32"/>
          <w:szCs w:val="32"/>
        </w:rPr>
        <w:t>二、</w:t>
      </w:r>
      <w:r>
        <w:rPr>
          <w:rFonts w:ascii="黑体" w:eastAsia="黑体" w:hAnsi="黑体" w:hint="eastAsia"/>
          <w:sz w:val="32"/>
          <w:szCs w:val="32"/>
        </w:rPr>
        <w:t>钙</w:t>
      </w:r>
    </w:p>
    <w:p w:rsidR="00A544F7" w:rsidRDefault="00A544F7" w:rsidP="00A544F7">
      <w:pPr>
        <w:ind w:firstLineChars="200" w:firstLine="640"/>
        <w:rPr>
          <w:rFonts w:ascii="仿宋_GB2312" w:eastAsia="仿宋_GB2312"/>
          <w:sz w:val="32"/>
          <w:szCs w:val="32"/>
        </w:rPr>
      </w:pPr>
      <w:r>
        <w:rPr>
          <w:rFonts w:ascii="仿宋_GB2312" w:eastAsia="仿宋_GB2312" w:hint="eastAsia"/>
          <w:sz w:val="32"/>
          <w:szCs w:val="32"/>
        </w:rPr>
        <w:t>钙是人体必需的元素，是人类骨、齿的主要无机成分，也是神经传递、肌肉收缩等所必需的元素，人体中钙含量不足或过剩都会影响生长发育和健康。《食品安全国家标准 特殊医学用途婴儿配方食品通则》（GB 25596</w:t>
      </w:r>
      <w:r>
        <w:rPr>
          <w:rFonts w:ascii="仿宋_GB2312" w:eastAsia="仿宋_GB2312" w:hAnsi="微软雅黑" w:hint="eastAsia"/>
          <w:color w:val="000000"/>
          <w:sz w:val="32"/>
          <w:szCs w:val="32"/>
        </w:rPr>
        <w:t>—</w:t>
      </w:r>
      <w:r>
        <w:rPr>
          <w:rFonts w:ascii="仿宋_GB2312" w:eastAsia="仿宋_GB2312" w:hint="eastAsia"/>
          <w:sz w:val="32"/>
          <w:szCs w:val="32"/>
        </w:rPr>
        <w:t>2010）中规定，钙含量要求为12-35mg/100kJ，问答中规定，对于乳蛋白深度水解配方食品或氨基酸配方食品应当根据婴儿代谢状况调整部分维生素、矿物质等营养素，钙含量可以调整为12-60</w:t>
      </w:r>
      <w:r w:rsidRPr="000F7475">
        <w:rPr>
          <w:rFonts w:ascii="仿宋_GB2312" w:eastAsia="仿宋_GB2312" w:hint="eastAsia"/>
          <w:sz w:val="32"/>
          <w:szCs w:val="32"/>
        </w:rPr>
        <w:t xml:space="preserve"> </w:t>
      </w:r>
      <w:r>
        <w:rPr>
          <w:rFonts w:ascii="仿宋_GB2312" w:eastAsia="仿宋_GB2312" w:hint="eastAsia"/>
          <w:sz w:val="32"/>
          <w:szCs w:val="32"/>
        </w:rPr>
        <w:t>mg/100kJ。《食品安全国家标准 预包装特殊膳食用食品标签》（GB 13432</w:t>
      </w:r>
      <w:r>
        <w:rPr>
          <w:rFonts w:ascii="仿宋_GB2312" w:eastAsia="仿宋_GB2312" w:hAnsi="微软雅黑" w:hint="eastAsia"/>
          <w:color w:val="000000"/>
          <w:sz w:val="32"/>
          <w:szCs w:val="32"/>
        </w:rPr>
        <w:t>—</w:t>
      </w:r>
      <w:r>
        <w:rPr>
          <w:rFonts w:ascii="仿宋_GB2312" w:eastAsia="仿宋_GB2312" w:hint="eastAsia"/>
          <w:sz w:val="32"/>
          <w:szCs w:val="32"/>
        </w:rPr>
        <w:t>2013）规定，营养成分的实际含量不应低于标示值的80%，并应符合相应产品标准的要求，因此，特殊医学用途婴儿配方食品中钙的技术要求最小值为不低于标示值的80%且不低于12mg/100kJ，最大值为35mg/100kJ，对于乳蛋白深度水解配方食品或氨基酸配方食品的钙含量，最大值可以调整为60</w:t>
      </w:r>
      <w:r w:rsidRPr="000F7475">
        <w:rPr>
          <w:rFonts w:ascii="仿宋_GB2312" w:eastAsia="仿宋_GB2312" w:hint="eastAsia"/>
          <w:sz w:val="32"/>
          <w:szCs w:val="32"/>
        </w:rPr>
        <w:t xml:space="preserve"> </w:t>
      </w:r>
      <w:r>
        <w:rPr>
          <w:rFonts w:ascii="仿宋_GB2312" w:eastAsia="仿宋_GB2312" w:hint="eastAsia"/>
          <w:sz w:val="32"/>
          <w:szCs w:val="32"/>
        </w:rPr>
        <w:t>mg/100kJ。钙元素不合格原因可能是：原辅料质量控制不严或企业在生产加工环节未按照标签明示值进行添加。</w:t>
      </w:r>
    </w:p>
    <w:p w:rsidR="009171F2" w:rsidRDefault="000B017D">
      <w:pPr>
        <w:ind w:firstLineChars="200" w:firstLine="592"/>
        <w:rPr>
          <w:rFonts w:ascii="黑体" w:eastAsia="黑体" w:hAnsi="黑体"/>
          <w:kern w:val="0"/>
          <w:sz w:val="32"/>
          <w:szCs w:val="32"/>
        </w:rPr>
      </w:pPr>
      <w:r>
        <w:rPr>
          <w:rFonts w:ascii="黑体" w:eastAsia="黑体" w:hAnsi="黑体" w:hint="eastAsia"/>
          <w:spacing w:val="-12"/>
          <w:sz w:val="32"/>
          <w:szCs w:val="32"/>
        </w:rPr>
        <w:t>三、</w:t>
      </w:r>
      <w:r>
        <w:rPr>
          <w:rFonts w:ascii="黑体" w:eastAsia="黑体" w:hAnsi="黑体" w:hint="eastAsia"/>
          <w:kern w:val="0"/>
          <w:sz w:val="32"/>
          <w:szCs w:val="32"/>
        </w:rPr>
        <w:t>硒</w:t>
      </w:r>
    </w:p>
    <w:p w:rsidR="009171F2" w:rsidRDefault="000B017D">
      <w:pPr>
        <w:ind w:firstLineChars="200" w:firstLine="640"/>
        <w:rPr>
          <w:rFonts w:ascii="仿宋_GB2312" w:eastAsia="仿宋_GB2312"/>
          <w:sz w:val="32"/>
          <w:szCs w:val="32"/>
        </w:rPr>
      </w:pPr>
      <w:r>
        <w:rPr>
          <w:rFonts w:ascii="仿宋_GB2312" w:eastAsia="仿宋_GB2312" w:hAnsi="宋体" w:hint="eastAsia"/>
          <w:kern w:val="0"/>
          <w:sz w:val="32"/>
          <w:szCs w:val="32"/>
        </w:rPr>
        <w:t>硒元素是人体必需的</w:t>
      </w:r>
      <w:r w:rsidR="0036441E">
        <w:rPr>
          <w:rFonts w:ascii="仿宋_GB2312" w:eastAsia="仿宋_GB2312" w:hAnsi="宋体" w:hint="eastAsia"/>
          <w:kern w:val="0"/>
          <w:sz w:val="32"/>
          <w:szCs w:val="32"/>
        </w:rPr>
        <w:t>微量元素</w:t>
      </w:r>
      <w:r>
        <w:rPr>
          <w:rFonts w:ascii="仿宋_GB2312" w:eastAsia="仿宋_GB2312" w:hAnsi="宋体" w:hint="eastAsia"/>
          <w:kern w:val="0"/>
          <w:sz w:val="32"/>
          <w:szCs w:val="32"/>
        </w:rPr>
        <w:t>，对</w:t>
      </w:r>
      <w:hyperlink r:id="rId9" w:tgtFrame="http://baike.sogou.com/_blank" w:history="1">
        <w:r>
          <w:rPr>
            <w:rFonts w:ascii="仿宋_GB2312" w:eastAsia="仿宋_GB2312" w:hAnsi="宋体" w:hint="eastAsia"/>
            <w:kern w:val="0"/>
            <w:sz w:val="32"/>
            <w:szCs w:val="32"/>
          </w:rPr>
          <w:t>提高免疫力</w:t>
        </w:r>
      </w:hyperlink>
      <w:r>
        <w:rPr>
          <w:rFonts w:ascii="仿宋_GB2312" w:eastAsia="仿宋_GB2312" w:hAnsi="宋体" w:hint="eastAsia"/>
          <w:kern w:val="0"/>
          <w:sz w:val="32"/>
          <w:szCs w:val="32"/>
        </w:rPr>
        <w:t>和预防癌症非常重要。</w:t>
      </w:r>
      <w:r>
        <w:rPr>
          <w:rFonts w:ascii="仿宋_GB2312" w:eastAsia="仿宋_GB2312" w:hint="eastAsia"/>
          <w:sz w:val="32"/>
          <w:szCs w:val="32"/>
        </w:rPr>
        <w:t>《食品安全国家标准  特殊医学用途婴儿配方食品通则》（GB 25596</w:t>
      </w:r>
      <w:r>
        <w:rPr>
          <w:rFonts w:ascii="仿宋_GB2312" w:eastAsia="仿宋_GB2312" w:hAnsi="微软雅黑" w:hint="eastAsia"/>
          <w:color w:val="000000"/>
          <w:sz w:val="32"/>
          <w:szCs w:val="32"/>
        </w:rPr>
        <w:t>—</w:t>
      </w:r>
      <w:r>
        <w:rPr>
          <w:rFonts w:ascii="仿宋_GB2312" w:eastAsia="仿宋_GB2312" w:hint="eastAsia"/>
          <w:sz w:val="32"/>
          <w:szCs w:val="32"/>
        </w:rPr>
        <w:t>2010）中规定，硒含量要求为0.48-1.90μg/100kJ，《食品安全国家标准 预包装特殊膳食用食品标签》（GB 13432</w:t>
      </w:r>
      <w:r>
        <w:rPr>
          <w:rFonts w:ascii="仿宋_GB2312" w:eastAsia="仿宋_GB2312" w:hAnsi="微软雅黑" w:hint="eastAsia"/>
          <w:color w:val="000000"/>
          <w:sz w:val="32"/>
          <w:szCs w:val="32"/>
        </w:rPr>
        <w:t>—</w:t>
      </w:r>
      <w:r>
        <w:rPr>
          <w:rFonts w:ascii="仿宋_GB2312" w:eastAsia="仿宋_GB2312" w:hint="eastAsia"/>
          <w:sz w:val="32"/>
          <w:szCs w:val="32"/>
        </w:rPr>
        <w:t>2013）规定，营养成分的实际含量</w:t>
      </w:r>
      <w:r w:rsidR="00B211DC">
        <w:rPr>
          <w:rFonts w:ascii="仿宋_GB2312" w:eastAsia="仿宋_GB2312" w:hint="eastAsia"/>
          <w:sz w:val="32"/>
          <w:szCs w:val="32"/>
        </w:rPr>
        <w:t>应</w:t>
      </w:r>
      <w:r>
        <w:rPr>
          <w:rFonts w:ascii="仿宋_GB2312" w:eastAsia="仿宋_GB2312" w:hint="eastAsia"/>
          <w:sz w:val="32"/>
          <w:szCs w:val="32"/>
        </w:rPr>
        <w:t>不低于标示值的80%，并应符合相应产品标准的要求，因此，特殊医学用途婴儿配方食品中硒的技术要求最小值</w:t>
      </w:r>
      <w:r w:rsidR="008106C9">
        <w:rPr>
          <w:rFonts w:ascii="仿宋_GB2312" w:eastAsia="仿宋_GB2312" w:hint="eastAsia"/>
          <w:sz w:val="32"/>
          <w:szCs w:val="32"/>
        </w:rPr>
        <w:t>应</w:t>
      </w:r>
      <w:r>
        <w:rPr>
          <w:rFonts w:ascii="仿宋_GB2312" w:eastAsia="仿宋_GB2312" w:hint="eastAsia"/>
          <w:sz w:val="32"/>
          <w:szCs w:val="32"/>
        </w:rPr>
        <w:t>不低于标示值的80%且不低于0.48μg/100kJ，最大值为1.90μg/100kJ。硒元素不合格原因可能是：食品原料本底含量不清；企业未按照标签明示值或企业标准的要求进行添加。</w:t>
      </w:r>
      <w:r w:rsidR="00634BBA">
        <w:rPr>
          <w:rFonts w:ascii="仿宋_GB2312" w:eastAsia="仿宋_GB2312" w:hAnsi="宋体" w:hint="eastAsia"/>
          <w:kern w:val="0"/>
          <w:sz w:val="32"/>
          <w:szCs w:val="32"/>
        </w:rPr>
        <w:t>盲目补硒是不可取的，人体长期处在高硒状态下表现为食欲不振、消化不良等症状。</w:t>
      </w:r>
    </w:p>
    <w:p w:rsidR="009171F2" w:rsidRDefault="009171F2">
      <w:pPr>
        <w:ind w:firstLineChars="200" w:firstLine="640"/>
        <w:rPr>
          <w:rFonts w:ascii="仿宋_GB2312" w:eastAsia="仿宋_GB2312"/>
          <w:sz w:val="32"/>
          <w:szCs w:val="32"/>
        </w:rPr>
      </w:pPr>
    </w:p>
    <w:sectPr w:rsidR="009171F2">
      <w:footerReference w:type="default" r:id="rId10"/>
      <w:pgSz w:w="11906" w:h="16838"/>
      <w:pgMar w:top="1928" w:right="1531" w:bottom="1814" w:left="153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2F1" w:rsidRDefault="004972F1">
      <w:r>
        <w:separator/>
      </w:r>
    </w:p>
  </w:endnote>
  <w:endnote w:type="continuationSeparator" w:id="0">
    <w:p w:rsidR="004972F1" w:rsidRDefault="00497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1087551"/>
    </w:sdtPr>
    <w:sdtEndPr/>
    <w:sdtContent>
      <w:p w:rsidR="009171F2" w:rsidRDefault="000B017D">
        <w:pPr>
          <w:pStyle w:val="a4"/>
          <w:jc w:val="center"/>
        </w:pPr>
        <w:r>
          <w:fldChar w:fldCharType="begin"/>
        </w:r>
        <w:r>
          <w:instrText>PAGE   \* MERGEFORMAT</w:instrText>
        </w:r>
        <w:r>
          <w:fldChar w:fldCharType="separate"/>
        </w:r>
        <w:r w:rsidR="00A544F7" w:rsidRPr="00A544F7">
          <w:rPr>
            <w:noProof/>
            <w:lang w:val="zh-CN"/>
          </w:rPr>
          <w:t>2</w:t>
        </w:r>
        <w:r>
          <w:fldChar w:fldCharType="end"/>
        </w:r>
      </w:p>
    </w:sdtContent>
  </w:sdt>
  <w:p w:rsidR="009171F2" w:rsidRDefault="009171F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2F1" w:rsidRDefault="004972F1">
      <w:r>
        <w:separator/>
      </w:r>
    </w:p>
  </w:footnote>
  <w:footnote w:type="continuationSeparator" w:id="0">
    <w:p w:rsidR="004972F1" w:rsidRDefault="004972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F03"/>
    <w:rsid w:val="0000231D"/>
    <w:rsid w:val="00057C9D"/>
    <w:rsid w:val="0007233C"/>
    <w:rsid w:val="000800AE"/>
    <w:rsid w:val="00082CA4"/>
    <w:rsid w:val="00097E5A"/>
    <w:rsid w:val="000A1CA7"/>
    <w:rsid w:val="000B017D"/>
    <w:rsid w:val="000F4B86"/>
    <w:rsid w:val="000F7475"/>
    <w:rsid w:val="00102897"/>
    <w:rsid w:val="00113712"/>
    <w:rsid w:val="00124BDE"/>
    <w:rsid w:val="00143CEB"/>
    <w:rsid w:val="00150D3C"/>
    <w:rsid w:val="00156C2C"/>
    <w:rsid w:val="0016724E"/>
    <w:rsid w:val="001901F9"/>
    <w:rsid w:val="001A6ADF"/>
    <w:rsid w:val="001C41B2"/>
    <w:rsid w:val="001C4310"/>
    <w:rsid w:val="001E711F"/>
    <w:rsid w:val="001E7C5C"/>
    <w:rsid w:val="0034436D"/>
    <w:rsid w:val="003455E6"/>
    <w:rsid w:val="00357F27"/>
    <w:rsid w:val="0036441E"/>
    <w:rsid w:val="0038633A"/>
    <w:rsid w:val="00412DAF"/>
    <w:rsid w:val="0041724F"/>
    <w:rsid w:val="00417336"/>
    <w:rsid w:val="004364F8"/>
    <w:rsid w:val="004478FC"/>
    <w:rsid w:val="004972F1"/>
    <w:rsid w:val="004A654B"/>
    <w:rsid w:val="004F3D58"/>
    <w:rsid w:val="005317AB"/>
    <w:rsid w:val="00534A48"/>
    <w:rsid w:val="00546FD2"/>
    <w:rsid w:val="0057056D"/>
    <w:rsid w:val="0057524F"/>
    <w:rsid w:val="005771A5"/>
    <w:rsid w:val="005B58B4"/>
    <w:rsid w:val="005D7D45"/>
    <w:rsid w:val="005E312F"/>
    <w:rsid w:val="00634BBA"/>
    <w:rsid w:val="00674ABF"/>
    <w:rsid w:val="00687316"/>
    <w:rsid w:val="006F32DE"/>
    <w:rsid w:val="006F7339"/>
    <w:rsid w:val="00742115"/>
    <w:rsid w:val="007505B0"/>
    <w:rsid w:val="00752908"/>
    <w:rsid w:val="0077575E"/>
    <w:rsid w:val="0077710D"/>
    <w:rsid w:val="00783A82"/>
    <w:rsid w:val="00804CA1"/>
    <w:rsid w:val="008106C9"/>
    <w:rsid w:val="008117B8"/>
    <w:rsid w:val="00880F04"/>
    <w:rsid w:val="00895177"/>
    <w:rsid w:val="008D7ECA"/>
    <w:rsid w:val="009171F2"/>
    <w:rsid w:val="009756BD"/>
    <w:rsid w:val="009B17D9"/>
    <w:rsid w:val="009B1CE0"/>
    <w:rsid w:val="009C78F5"/>
    <w:rsid w:val="009E0C03"/>
    <w:rsid w:val="009E252B"/>
    <w:rsid w:val="009F4B8A"/>
    <w:rsid w:val="00A1575B"/>
    <w:rsid w:val="00A339B7"/>
    <w:rsid w:val="00A370EE"/>
    <w:rsid w:val="00A544F7"/>
    <w:rsid w:val="00A93C19"/>
    <w:rsid w:val="00AB0288"/>
    <w:rsid w:val="00AB1112"/>
    <w:rsid w:val="00AB3E33"/>
    <w:rsid w:val="00AB7501"/>
    <w:rsid w:val="00AC79C1"/>
    <w:rsid w:val="00B147BF"/>
    <w:rsid w:val="00B211DC"/>
    <w:rsid w:val="00B2770C"/>
    <w:rsid w:val="00B60BFA"/>
    <w:rsid w:val="00BA54E8"/>
    <w:rsid w:val="00BC5A14"/>
    <w:rsid w:val="00BD7099"/>
    <w:rsid w:val="00C24969"/>
    <w:rsid w:val="00C735A9"/>
    <w:rsid w:val="00C866ED"/>
    <w:rsid w:val="00CD571D"/>
    <w:rsid w:val="00CE0330"/>
    <w:rsid w:val="00CE13D2"/>
    <w:rsid w:val="00CF0D96"/>
    <w:rsid w:val="00D11774"/>
    <w:rsid w:val="00D16C55"/>
    <w:rsid w:val="00D2271C"/>
    <w:rsid w:val="00D413F8"/>
    <w:rsid w:val="00D762A4"/>
    <w:rsid w:val="00DC6D0F"/>
    <w:rsid w:val="00DE52CB"/>
    <w:rsid w:val="00E02304"/>
    <w:rsid w:val="00E45F03"/>
    <w:rsid w:val="00E5769E"/>
    <w:rsid w:val="00E610CF"/>
    <w:rsid w:val="00E764E7"/>
    <w:rsid w:val="00EC3B9B"/>
    <w:rsid w:val="00EF2FC7"/>
    <w:rsid w:val="00EF73EB"/>
    <w:rsid w:val="00F1022B"/>
    <w:rsid w:val="00F56DA2"/>
    <w:rsid w:val="00F64B8F"/>
    <w:rsid w:val="00FC246E"/>
    <w:rsid w:val="00FE1AF9"/>
    <w:rsid w:val="142B1C6E"/>
    <w:rsid w:val="179C5C9B"/>
    <w:rsid w:val="19AF2665"/>
    <w:rsid w:val="263C457E"/>
    <w:rsid w:val="39EB5CA7"/>
    <w:rsid w:val="44A129F1"/>
    <w:rsid w:val="453A3258"/>
    <w:rsid w:val="5042298D"/>
    <w:rsid w:val="6D8B1EBB"/>
    <w:rsid w:val="6DEC1851"/>
    <w:rsid w:val="7D982611"/>
    <w:rsid w:val="7F803A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qFormat="1"/>
    <w:lsdException w:name="HTML Preformatted" w:semiHidden="0"/>
    <w:lsdException w:name="Normal Table"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szCs w:val="24"/>
    </w:rPr>
  </w:style>
  <w:style w:type="paragraph" w:styleId="a6">
    <w:name w:val="Normal (Web)"/>
    <w:basedOn w:val="a"/>
    <w:uiPriority w:val="99"/>
    <w:unhideWhenUsed/>
    <w:qFormat/>
    <w:pPr>
      <w:spacing w:beforeAutospacing="1" w:afterAutospacing="1"/>
      <w:jc w:val="left"/>
    </w:pPr>
    <w:rPr>
      <w:rFonts w:cs="Times New Roman"/>
      <w:kern w:val="0"/>
      <w:sz w:val="24"/>
    </w:rPr>
  </w:style>
  <w:style w:type="character" w:styleId="a7">
    <w:name w:val="Hyperlink"/>
    <w:basedOn w:val="a0"/>
    <w:uiPriority w:val="99"/>
    <w:unhideWhenUsed/>
    <w:rPr>
      <w:color w:val="0000FF"/>
      <w:u w:val="single"/>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paragraph" w:customStyle="1" w:styleId="1">
    <w:name w:val="列出段落1"/>
    <w:basedOn w:val="a"/>
    <w:uiPriority w:val="34"/>
    <w:qFormat/>
    <w:pPr>
      <w:ind w:firstLineChars="200" w:firstLine="420"/>
    </w:pPr>
  </w:style>
  <w:style w:type="character" w:customStyle="1" w:styleId="Char">
    <w:name w:val="批注框文本 Char"/>
    <w:basedOn w:val="a0"/>
    <w:link w:val="a3"/>
    <w:uiPriority w:val="99"/>
    <w:semiHidden/>
    <w:qFormat/>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qFormat="1"/>
    <w:lsdException w:name="HTML Preformatted" w:semiHidden="0"/>
    <w:lsdException w:name="Normal Table"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szCs w:val="24"/>
    </w:rPr>
  </w:style>
  <w:style w:type="paragraph" w:styleId="a6">
    <w:name w:val="Normal (Web)"/>
    <w:basedOn w:val="a"/>
    <w:uiPriority w:val="99"/>
    <w:unhideWhenUsed/>
    <w:qFormat/>
    <w:pPr>
      <w:spacing w:beforeAutospacing="1" w:afterAutospacing="1"/>
      <w:jc w:val="left"/>
    </w:pPr>
    <w:rPr>
      <w:rFonts w:cs="Times New Roman"/>
      <w:kern w:val="0"/>
      <w:sz w:val="24"/>
    </w:rPr>
  </w:style>
  <w:style w:type="character" w:styleId="a7">
    <w:name w:val="Hyperlink"/>
    <w:basedOn w:val="a0"/>
    <w:uiPriority w:val="99"/>
    <w:unhideWhenUsed/>
    <w:rPr>
      <w:color w:val="0000FF"/>
      <w:u w:val="single"/>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paragraph" w:customStyle="1" w:styleId="1">
    <w:name w:val="列出段落1"/>
    <w:basedOn w:val="a"/>
    <w:uiPriority w:val="34"/>
    <w:qFormat/>
    <w:pPr>
      <w:ind w:firstLineChars="200" w:firstLine="420"/>
    </w:pPr>
  </w:style>
  <w:style w:type="character" w:customStyle="1" w:styleId="Char">
    <w:name w:val="批注框文本 Char"/>
    <w:basedOn w:val="a0"/>
    <w:link w:val="a3"/>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baike.sogou.com/lemma/ShowInnerLink.htm?lemmaId=149645&amp;ss_c=ssc.citiao.lin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4B7C37-7F1E-4748-90CA-81D9B3CB7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188</Words>
  <Characters>1073</Characters>
  <Application>Microsoft Office Word</Application>
  <DocSecurity>0</DocSecurity>
  <Lines>8</Lines>
  <Paragraphs>2</Paragraphs>
  <ScaleCrop>false</ScaleCrop>
  <Company>http://sdwm.org</Company>
  <LinksUpToDate>false</LinksUpToDate>
  <CharactersWithSpaces>1259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SDWM</dc:creator>
  <cp:lastModifiedBy>田珺</cp:lastModifiedBy>
  <cp:revision>8</cp:revision>
  <cp:lastPrinted>2016-09-01T02:58:00Z</cp:lastPrinted>
  <dcterms:created xsi:type="dcterms:W3CDTF">2017-07-11T09:30:00Z</dcterms:created>
  <dcterms:modified xsi:type="dcterms:W3CDTF">2017-07-17T09:36:00Z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