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C24" w:rsidRPr="00117693" w:rsidRDefault="00DC4C24" w:rsidP="00DC4C24">
      <w:pPr>
        <w:wordWrap w:val="0"/>
        <w:ind w:right="960"/>
        <w:rPr>
          <w:rFonts w:eastAsia="黑体"/>
          <w:bCs/>
          <w:color w:val="000000"/>
          <w:sz w:val="32"/>
          <w:szCs w:val="32"/>
        </w:rPr>
      </w:pPr>
      <w:r w:rsidRPr="00117693">
        <w:rPr>
          <w:rFonts w:eastAsia="黑体"/>
          <w:bCs/>
          <w:color w:val="000000"/>
          <w:sz w:val="32"/>
          <w:szCs w:val="32"/>
        </w:rPr>
        <w:t>附件</w:t>
      </w:r>
    </w:p>
    <w:p w:rsidR="00DC4C24" w:rsidRPr="00117693" w:rsidRDefault="00DC4C24" w:rsidP="00DC4C24">
      <w:pPr>
        <w:rPr>
          <w:rFonts w:eastAsia="仿宋_GB2312"/>
          <w:b/>
          <w:bCs/>
          <w:color w:val="000000"/>
          <w:sz w:val="32"/>
          <w:szCs w:val="32"/>
        </w:rPr>
      </w:pPr>
    </w:p>
    <w:p w:rsidR="00DC4C24" w:rsidRPr="00117693" w:rsidRDefault="00DC4C24" w:rsidP="00DC4C24">
      <w:pPr>
        <w:spacing w:line="640" w:lineRule="exact"/>
        <w:jc w:val="center"/>
        <w:rPr>
          <w:rFonts w:eastAsia="方正小标宋简体"/>
          <w:bCs/>
          <w:color w:val="000000"/>
          <w:sz w:val="44"/>
          <w:szCs w:val="44"/>
        </w:rPr>
      </w:pPr>
      <w:r w:rsidRPr="00117693">
        <w:rPr>
          <w:rFonts w:eastAsia="方正小标宋简体"/>
          <w:bCs/>
          <w:color w:val="000000"/>
          <w:sz w:val="44"/>
          <w:szCs w:val="44"/>
        </w:rPr>
        <w:t>已上市中药生产工艺变更研究</w:t>
      </w:r>
    </w:p>
    <w:p w:rsidR="00DC4C24" w:rsidRPr="00117693" w:rsidRDefault="00DC4C24" w:rsidP="00DC4C24">
      <w:pPr>
        <w:spacing w:line="640" w:lineRule="exact"/>
        <w:jc w:val="center"/>
        <w:rPr>
          <w:rFonts w:eastAsia="方正小标宋简体"/>
          <w:bCs/>
          <w:color w:val="000000"/>
          <w:sz w:val="44"/>
          <w:szCs w:val="44"/>
        </w:rPr>
      </w:pPr>
      <w:r w:rsidRPr="00117693">
        <w:rPr>
          <w:rFonts w:eastAsia="方正小标宋简体"/>
          <w:bCs/>
          <w:color w:val="000000"/>
          <w:sz w:val="44"/>
          <w:szCs w:val="44"/>
        </w:rPr>
        <w:t>技术指导原则</w:t>
      </w:r>
    </w:p>
    <w:p w:rsidR="00DC4C24" w:rsidRPr="00117693" w:rsidRDefault="00DC4C24" w:rsidP="00DC4C24">
      <w:pPr>
        <w:spacing w:line="580" w:lineRule="exact"/>
        <w:jc w:val="left"/>
        <w:rPr>
          <w:rFonts w:eastAsia="黑体"/>
          <w:b/>
          <w:bCs/>
          <w:color w:val="000000"/>
          <w:sz w:val="32"/>
          <w:szCs w:val="32"/>
        </w:rPr>
      </w:pPr>
    </w:p>
    <w:p w:rsidR="00DC4C24" w:rsidRPr="00082FD3" w:rsidRDefault="00DC4C24" w:rsidP="00DC4C24">
      <w:pPr>
        <w:spacing w:line="580" w:lineRule="exact"/>
        <w:ind w:firstLineChars="200" w:firstLine="640"/>
        <w:rPr>
          <w:rFonts w:ascii="黑体" w:eastAsia="黑体" w:hAnsi="黑体"/>
          <w:b/>
          <w:sz w:val="32"/>
          <w:szCs w:val="32"/>
        </w:rPr>
      </w:pPr>
      <w:bookmarkStart w:id="0" w:name="_Toc471721032"/>
      <w:r w:rsidRPr="00082FD3">
        <w:rPr>
          <w:rFonts w:ascii="黑体" w:eastAsia="黑体" w:hAnsi="黑体"/>
          <w:sz w:val="32"/>
          <w:szCs w:val="32"/>
        </w:rPr>
        <w:t>一、概述</w:t>
      </w:r>
    </w:p>
    <w:p w:rsidR="00DC4C24" w:rsidRPr="0018549E" w:rsidRDefault="00DC4C24" w:rsidP="00DC4C24">
      <w:pPr>
        <w:spacing w:line="580" w:lineRule="exact"/>
        <w:ind w:firstLineChars="200" w:firstLine="640"/>
        <w:rPr>
          <w:rFonts w:eastAsia="仿宋_GB2312"/>
          <w:sz w:val="32"/>
          <w:szCs w:val="32"/>
        </w:rPr>
      </w:pPr>
      <w:r w:rsidRPr="002B3C96">
        <w:rPr>
          <w:rFonts w:eastAsia="仿宋_GB2312"/>
          <w:sz w:val="32"/>
          <w:szCs w:val="32"/>
        </w:rPr>
        <w:t>本指导原则主要用于指导申请人对已上市</w:t>
      </w:r>
      <w:r w:rsidRPr="004561E0">
        <w:rPr>
          <w:rFonts w:eastAsia="仿宋_GB2312"/>
          <w:sz w:val="32"/>
          <w:szCs w:val="32"/>
        </w:rPr>
        <w:t>中药拟变更生产工艺开展研究，是对《已上市中药变更研究技术指导原则（一）》相关内容的补充和完善。申请人应当根据生产工艺变更对药品安全性、有效性和质量可控性可能产生的影响开展相应的研究。</w:t>
      </w:r>
    </w:p>
    <w:p w:rsidR="00DC4C24" w:rsidRPr="00082FD3" w:rsidRDefault="00DC4C24" w:rsidP="00DC4C24">
      <w:pPr>
        <w:spacing w:line="580" w:lineRule="exact"/>
        <w:ind w:firstLineChars="200" w:firstLine="640"/>
        <w:rPr>
          <w:rFonts w:eastAsia="仿宋_GB2312"/>
          <w:sz w:val="32"/>
          <w:szCs w:val="32"/>
        </w:rPr>
      </w:pPr>
      <w:r w:rsidRPr="0018549E">
        <w:rPr>
          <w:rFonts w:eastAsia="仿宋_GB2312"/>
          <w:sz w:val="32"/>
          <w:szCs w:val="32"/>
        </w:rPr>
        <w:t>已上市中药的工艺变更包括：生产工艺路线、方法、参数等变更。中药生产工艺变更可能涉及药材前处理（包括药材净制、切制、炮炙、粉碎、灭菌等）、提取、分离纯化、浓缩、干燥、制剂成型等工艺的变更。其变更可能只涉及上述某一环节，也可能涉及多个环节。</w:t>
      </w:r>
    </w:p>
    <w:p w:rsidR="00DC4C24" w:rsidRPr="00082FD3" w:rsidRDefault="00DC4C24" w:rsidP="00DC4C24">
      <w:pPr>
        <w:spacing w:line="580" w:lineRule="exact"/>
        <w:ind w:firstLineChars="200" w:firstLine="640"/>
        <w:rPr>
          <w:rFonts w:eastAsia="仿宋_GB2312"/>
          <w:sz w:val="32"/>
          <w:szCs w:val="32"/>
        </w:rPr>
      </w:pPr>
      <w:r w:rsidRPr="00082FD3">
        <w:rPr>
          <w:rFonts w:eastAsia="仿宋_GB2312"/>
          <w:sz w:val="32"/>
          <w:szCs w:val="32"/>
        </w:rPr>
        <w:t>根据中药的特点，以及变更对药用物质基础或药物吸收利用的影响程度，工艺变更可分为三类：</w:t>
      </w:r>
      <w:r w:rsidRPr="00082FD3">
        <w:rPr>
          <w:rFonts w:eastAsia="仿宋_GB2312"/>
          <w:sz w:val="32"/>
          <w:szCs w:val="32"/>
        </w:rPr>
        <w:t>I</w:t>
      </w:r>
      <w:r w:rsidRPr="00082FD3">
        <w:rPr>
          <w:rFonts w:eastAsia="仿宋_GB2312"/>
          <w:sz w:val="32"/>
          <w:szCs w:val="32"/>
        </w:rPr>
        <w:t>类变更属于微小变更，其变更不会引起药用物质基础的改变，对药物的吸收利用不会产生明显影响；</w:t>
      </w:r>
      <w:r w:rsidRPr="00082FD3">
        <w:rPr>
          <w:rFonts w:ascii="宋体" w:hAnsi="宋体" w:cs="宋体" w:hint="eastAsia"/>
          <w:sz w:val="32"/>
          <w:szCs w:val="32"/>
        </w:rPr>
        <w:t>Ⅱ</w:t>
      </w:r>
      <w:r w:rsidRPr="00082FD3">
        <w:rPr>
          <w:rFonts w:eastAsia="仿宋_GB2312"/>
          <w:sz w:val="32"/>
          <w:szCs w:val="32"/>
        </w:rPr>
        <w:t>类变更属于中度变更，其变更对药用物质基础或对药物的吸收利用有影响，但变化不大；</w:t>
      </w:r>
      <w:r w:rsidRPr="00082FD3">
        <w:rPr>
          <w:rFonts w:ascii="宋体" w:hAnsi="宋体" w:cs="宋体" w:hint="eastAsia"/>
          <w:sz w:val="32"/>
          <w:szCs w:val="32"/>
        </w:rPr>
        <w:t>Ⅲ</w:t>
      </w:r>
      <w:r w:rsidRPr="00082FD3">
        <w:rPr>
          <w:rFonts w:eastAsia="仿宋_GB2312"/>
          <w:sz w:val="32"/>
          <w:szCs w:val="32"/>
        </w:rPr>
        <w:t>类变更属于重大变更，其变更会引起药用物质基础的明显改变，或对药物的吸收利用可能产生明显影响。无论何种类别的变更，都不应对药品的安全性、</w:t>
      </w:r>
      <w:r w:rsidRPr="00082FD3">
        <w:rPr>
          <w:rFonts w:eastAsia="仿宋_GB2312"/>
          <w:sz w:val="32"/>
          <w:szCs w:val="32"/>
        </w:rPr>
        <w:lastRenderedPageBreak/>
        <w:t>有效性产生负面影响。分类的目的是便于申请人有针对性地确定变更研究内容，有效开展研究。但是，由于中药的特殊性及工艺变更的复杂性，有时具体变更的类别界限可能不很清晰，需根据具体情况具体分析。</w:t>
      </w:r>
    </w:p>
    <w:p w:rsidR="00DC4C24" w:rsidRPr="00082FD3" w:rsidRDefault="00DC4C24" w:rsidP="00DC4C24">
      <w:pPr>
        <w:spacing w:line="560" w:lineRule="exact"/>
        <w:ind w:firstLineChars="200" w:firstLine="640"/>
        <w:rPr>
          <w:rFonts w:eastAsia="仿宋_GB2312"/>
          <w:spacing w:val="2"/>
          <w:sz w:val="32"/>
          <w:szCs w:val="32"/>
        </w:rPr>
      </w:pPr>
      <w:r w:rsidRPr="00082FD3">
        <w:rPr>
          <w:rFonts w:eastAsia="仿宋_GB2312"/>
          <w:sz w:val="32"/>
          <w:szCs w:val="32"/>
        </w:rPr>
        <w:t>申请</w:t>
      </w:r>
      <w:r w:rsidRPr="00082FD3">
        <w:rPr>
          <w:rFonts w:eastAsia="仿宋_GB2312"/>
          <w:spacing w:val="2"/>
          <w:sz w:val="32"/>
          <w:szCs w:val="32"/>
        </w:rPr>
        <w:t>人作为变更研究的责任主体，需根据本指导原则的基本要求，以及药品注册管理的相关规定，结合产品的特点开展研究。本指导原则仅从技术评价角度阐述已上市中药工艺变更在一般情况下应进行的相关研究。本指导原则所提及的各项研究的具体要求可参见相关指导原则。如果通过其他科学研究获得充分的证据，证明工艺变更对药品的安全性、有效性及质量可控性不会产生负面影响，可以不必完全按本指导原则的要求进行变更研究。</w:t>
      </w:r>
    </w:p>
    <w:p w:rsidR="00DC4C24" w:rsidRPr="002B3C96" w:rsidRDefault="00DC4C24" w:rsidP="00DC4C24">
      <w:pPr>
        <w:spacing w:line="560" w:lineRule="exact"/>
        <w:ind w:firstLineChars="200" w:firstLine="640"/>
        <w:rPr>
          <w:rFonts w:eastAsia="仿宋_GB2312"/>
          <w:sz w:val="32"/>
          <w:szCs w:val="32"/>
        </w:rPr>
      </w:pPr>
      <w:r w:rsidRPr="002B3C96">
        <w:rPr>
          <w:rFonts w:eastAsia="仿宋_GB2312"/>
          <w:sz w:val="32"/>
          <w:szCs w:val="32"/>
        </w:rPr>
        <w:t>由于注射剂的特殊性，已上市注射剂的变更研究指导原则另行制定。</w:t>
      </w:r>
    </w:p>
    <w:p w:rsidR="00DC4C24" w:rsidRPr="00082FD3" w:rsidRDefault="00DC4C24" w:rsidP="00DC4C24">
      <w:pPr>
        <w:spacing w:line="560" w:lineRule="exact"/>
        <w:ind w:firstLineChars="200" w:firstLine="640"/>
        <w:rPr>
          <w:rFonts w:ascii="黑体" w:eastAsia="黑体" w:hAnsi="黑体"/>
          <w:sz w:val="32"/>
          <w:szCs w:val="32"/>
        </w:rPr>
      </w:pPr>
      <w:r w:rsidRPr="00082FD3">
        <w:rPr>
          <w:rFonts w:ascii="黑体" w:eastAsia="黑体" w:hAnsi="黑体"/>
          <w:sz w:val="32"/>
          <w:szCs w:val="32"/>
        </w:rPr>
        <w:t>二、基本原则和要求</w:t>
      </w:r>
    </w:p>
    <w:p w:rsidR="00DC4C24" w:rsidRPr="004561E0" w:rsidRDefault="00DC4C24" w:rsidP="00DC4C24">
      <w:pPr>
        <w:spacing w:line="560" w:lineRule="exact"/>
        <w:ind w:firstLineChars="200" w:firstLine="640"/>
        <w:rPr>
          <w:rFonts w:eastAsia="仿宋_GB2312"/>
          <w:sz w:val="32"/>
          <w:szCs w:val="32"/>
        </w:rPr>
      </w:pPr>
      <w:r w:rsidRPr="002B3C96">
        <w:rPr>
          <w:rFonts w:eastAsia="仿宋_GB2312"/>
          <w:sz w:val="32"/>
          <w:szCs w:val="32"/>
        </w:rPr>
        <w:t>已上市中药工艺变更研究一般应遵循以下原则：</w:t>
      </w:r>
    </w:p>
    <w:p w:rsidR="00DC4C24" w:rsidRPr="00082FD3" w:rsidRDefault="00DC4C24" w:rsidP="00DC4C24">
      <w:pPr>
        <w:spacing w:line="560" w:lineRule="exact"/>
        <w:ind w:firstLineChars="200" w:firstLine="640"/>
        <w:rPr>
          <w:rFonts w:eastAsia="楷体_GB2312"/>
          <w:sz w:val="32"/>
          <w:szCs w:val="32"/>
        </w:rPr>
      </w:pPr>
      <w:r w:rsidRPr="00082FD3">
        <w:rPr>
          <w:rFonts w:eastAsia="楷体_GB2312"/>
          <w:sz w:val="32"/>
          <w:szCs w:val="32"/>
        </w:rPr>
        <w:t>（一）</w:t>
      </w:r>
      <w:r w:rsidRPr="00082FD3">
        <w:rPr>
          <w:rFonts w:eastAsia="楷体_GB2312"/>
          <w:sz w:val="32"/>
          <w:szCs w:val="32"/>
        </w:rPr>
        <w:t>“</w:t>
      </w:r>
      <w:r w:rsidRPr="00082FD3">
        <w:rPr>
          <w:rFonts w:eastAsia="楷体_GB2312"/>
          <w:sz w:val="32"/>
          <w:szCs w:val="32"/>
        </w:rPr>
        <w:t>必要、科学、合理</w:t>
      </w:r>
      <w:r w:rsidRPr="00082FD3">
        <w:rPr>
          <w:rFonts w:eastAsia="楷体_GB2312"/>
          <w:sz w:val="32"/>
          <w:szCs w:val="32"/>
        </w:rPr>
        <w:t>”</w:t>
      </w:r>
      <w:r w:rsidRPr="00082FD3">
        <w:rPr>
          <w:rFonts w:eastAsia="楷体_GB2312"/>
          <w:sz w:val="32"/>
          <w:szCs w:val="32"/>
        </w:rPr>
        <w:t>原则</w:t>
      </w:r>
    </w:p>
    <w:p w:rsidR="00DC4C24" w:rsidRPr="00082FD3" w:rsidRDefault="00DC4C24" w:rsidP="00DC4C24">
      <w:pPr>
        <w:autoSpaceDE w:val="0"/>
        <w:autoSpaceDN w:val="0"/>
        <w:spacing w:line="560" w:lineRule="exact"/>
        <w:ind w:firstLineChars="200" w:firstLine="640"/>
        <w:rPr>
          <w:rFonts w:eastAsia="仿宋_GB2312"/>
          <w:color w:val="000000"/>
          <w:kern w:val="0"/>
          <w:sz w:val="32"/>
          <w:szCs w:val="32"/>
        </w:rPr>
      </w:pPr>
      <w:r w:rsidRPr="00082FD3">
        <w:rPr>
          <w:rFonts w:eastAsia="仿宋_GB2312"/>
          <w:sz w:val="32"/>
          <w:szCs w:val="32"/>
        </w:rPr>
        <w:t>已上市中药生产工艺变更应体现变更的必要性、科学性、合理性。</w:t>
      </w:r>
      <w:r w:rsidRPr="00082FD3">
        <w:rPr>
          <w:rFonts w:eastAsia="仿宋_GB2312"/>
          <w:color w:val="000000"/>
          <w:kern w:val="0"/>
          <w:sz w:val="32"/>
          <w:szCs w:val="32"/>
        </w:rPr>
        <w:t>工艺变更的提出与研究是基于对拟变更工艺的了解，是以既往工艺研究阶段以及实际生产过程中的研究和数据积累为基础的。前期研究工作越系统、深入，生产过程中积累的数据越充分，对上市后的工艺变更研究越有帮助。如果在前期质量设计阶段，有</w:t>
      </w:r>
      <w:r w:rsidRPr="00082FD3">
        <w:rPr>
          <w:rFonts w:eastAsia="仿宋_GB2312"/>
          <w:sz w:val="32"/>
          <w:szCs w:val="32"/>
        </w:rPr>
        <w:t>相关</w:t>
      </w:r>
      <w:r w:rsidRPr="00082FD3">
        <w:rPr>
          <w:rFonts w:eastAsia="仿宋_GB2312"/>
          <w:color w:val="000000"/>
          <w:kern w:val="0"/>
          <w:sz w:val="32"/>
          <w:szCs w:val="32"/>
        </w:rPr>
        <w:t>研究数据，可以作为后期工艺变更研究的依据。</w:t>
      </w:r>
      <w:r w:rsidRPr="00082FD3">
        <w:rPr>
          <w:rFonts w:eastAsia="仿宋_GB2312"/>
          <w:sz w:val="32"/>
          <w:szCs w:val="32"/>
        </w:rPr>
        <w:t>申请</w:t>
      </w:r>
      <w:r w:rsidRPr="00082FD3">
        <w:rPr>
          <w:rFonts w:eastAsia="仿宋_GB2312"/>
          <w:sz w:val="32"/>
          <w:szCs w:val="32"/>
        </w:rPr>
        <w:lastRenderedPageBreak/>
        <w:t>人应对其产品的研发和生产过程、产品的性质等有着全面和准确的了解，应当清楚变更的原因、变更的程度，并以</w:t>
      </w:r>
      <w:r w:rsidRPr="00082FD3">
        <w:rPr>
          <w:rFonts w:eastAsia="仿宋_GB2312"/>
          <w:sz w:val="32"/>
          <w:szCs w:val="32"/>
        </w:rPr>
        <w:t>“</w:t>
      </w:r>
      <w:r w:rsidRPr="00082FD3">
        <w:rPr>
          <w:rFonts w:eastAsia="仿宋_GB2312"/>
          <w:sz w:val="32"/>
          <w:szCs w:val="32"/>
        </w:rPr>
        <w:t>质量源于设计</w:t>
      </w:r>
      <w:r w:rsidRPr="00082FD3">
        <w:rPr>
          <w:rFonts w:eastAsia="仿宋_GB2312"/>
          <w:sz w:val="32"/>
          <w:szCs w:val="32"/>
        </w:rPr>
        <w:t>”</w:t>
      </w:r>
      <w:r w:rsidRPr="00082FD3">
        <w:rPr>
          <w:rFonts w:eastAsia="仿宋_GB2312"/>
          <w:sz w:val="32"/>
          <w:szCs w:val="32"/>
        </w:rPr>
        <w:t>的思路和理念开展生产工艺变更研究，发挥研究的主动性，研究建立全面、系统的质量风险管理体系。通过对</w:t>
      </w:r>
      <w:r w:rsidRPr="00082FD3">
        <w:rPr>
          <w:rFonts w:eastAsia="仿宋_GB2312"/>
          <w:color w:val="000000"/>
          <w:kern w:val="0"/>
          <w:sz w:val="32"/>
          <w:szCs w:val="32"/>
        </w:rPr>
        <w:t>变更前后产品质量、稳定性、生物学性质等方面的研究，对研究结果进行全面的分析、评估，说明变更的必要性、科学性和合理性。</w:t>
      </w:r>
    </w:p>
    <w:p w:rsidR="00DC4C24" w:rsidRPr="00082FD3" w:rsidRDefault="00DC4C24" w:rsidP="00DC4C24">
      <w:pPr>
        <w:autoSpaceDE w:val="0"/>
        <w:autoSpaceDN w:val="0"/>
        <w:spacing w:line="560" w:lineRule="exact"/>
        <w:ind w:firstLineChars="200" w:firstLine="640"/>
        <w:rPr>
          <w:rFonts w:eastAsia="仿宋_GB2312"/>
          <w:sz w:val="32"/>
          <w:szCs w:val="32"/>
        </w:rPr>
      </w:pPr>
      <w:r w:rsidRPr="00082FD3">
        <w:rPr>
          <w:rFonts w:eastAsia="仿宋_GB2312"/>
          <w:sz w:val="32"/>
          <w:szCs w:val="32"/>
        </w:rPr>
        <w:t>生产工艺与生产设备密切相关。生产设备的选择应符合生产工艺的要求。应树立生产设备是为药品质量服务的理念。充分考虑为适应生产设备而变更生产工艺的必要性及合理性。</w:t>
      </w:r>
    </w:p>
    <w:p w:rsidR="00DC4C24" w:rsidRPr="00082FD3" w:rsidRDefault="00DC4C24" w:rsidP="00DC4C24">
      <w:pPr>
        <w:spacing w:line="560" w:lineRule="exact"/>
        <w:ind w:firstLineChars="200" w:firstLine="640"/>
        <w:rPr>
          <w:rFonts w:eastAsia="楷体_GB2312"/>
          <w:sz w:val="32"/>
          <w:szCs w:val="32"/>
        </w:rPr>
      </w:pPr>
      <w:r w:rsidRPr="00082FD3">
        <w:rPr>
          <w:rFonts w:eastAsia="楷体_GB2312"/>
          <w:sz w:val="32"/>
          <w:szCs w:val="32"/>
        </w:rPr>
        <w:t>（二）</w:t>
      </w:r>
      <w:r w:rsidRPr="00082FD3">
        <w:rPr>
          <w:rFonts w:eastAsia="楷体_GB2312"/>
          <w:sz w:val="32"/>
          <w:szCs w:val="32"/>
        </w:rPr>
        <w:t>“</w:t>
      </w:r>
      <w:r w:rsidRPr="00082FD3">
        <w:rPr>
          <w:rFonts w:eastAsia="楷体_GB2312"/>
          <w:sz w:val="32"/>
          <w:szCs w:val="32"/>
        </w:rPr>
        <w:t>安全、有效、质量可控</w:t>
      </w:r>
      <w:r w:rsidRPr="00082FD3">
        <w:rPr>
          <w:rFonts w:eastAsia="楷体_GB2312"/>
          <w:sz w:val="32"/>
          <w:szCs w:val="32"/>
        </w:rPr>
        <w:t>”</w:t>
      </w:r>
      <w:r w:rsidRPr="00082FD3">
        <w:rPr>
          <w:rFonts w:eastAsia="楷体_GB2312"/>
          <w:sz w:val="32"/>
          <w:szCs w:val="32"/>
        </w:rPr>
        <w:t>原则</w:t>
      </w:r>
    </w:p>
    <w:p w:rsidR="00DC4C24" w:rsidRPr="00082FD3" w:rsidRDefault="00DC4C24" w:rsidP="00DC4C24">
      <w:pPr>
        <w:autoSpaceDE w:val="0"/>
        <w:autoSpaceDN w:val="0"/>
        <w:spacing w:line="560" w:lineRule="exact"/>
        <w:ind w:firstLineChars="200" w:firstLine="640"/>
        <w:rPr>
          <w:rFonts w:eastAsia="仿宋_GB2312"/>
          <w:sz w:val="32"/>
          <w:szCs w:val="32"/>
        </w:rPr>
      </w:pPr>
      <w:r w:rsidRPr="00082FD3">
        <w:rPr>
          <w:rFonts w:eastAsia="仿宋_GB2312"/>
          <w:sz w:val="32"/>
          <w:szCs w:val="32"/>
        </w:rPr>
        <w:t>中药所含化学成份通常比较复杂，其质量的稳定均一需要通过生产全过程的质量控制来保证。中药生产工艺的变更可能会引起物质基础或药物吸收利用的变化，从而对药品安全性、有效性和质量可控性带来影响。产品生产工艺发生变更后，申请人需针对变更对药品安全性、有效性及其质量可控性的影响进行全面评估。应根据生产工艺变更的具体情况和变更的类别、制剂的性质，以及变更对产品质量的影响程度等综合考虑设计研究内容。</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对于成份复杂的中药制剂而言，工艺变更对药品质量的影响往往难以客观评估。保持生产工艺与确证性临床试验用样品的生产工艺一致，是保证上市药品的质量与临床试验用样品一致，进而保证药品安全、有效的重要方法。工艺变更程度越大，上市药品的药用物质或其吸收利用与临床试验用样品的差异可能越大，上市药品的安全性、有效性可能受到的影响越大。</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lastRenderedPageBreak/>
        <w:t>如果药品标准不能较好反映药品质量，仅依据药品标准进行变更前后产品质量的对比研究难以评估变更的影响，应开展质量及药品标准研究工作，提高药品标准对药品质量的可控性。中药生产工艺变更研究应根据产品特点采用合适的检测方法，如指纹图谱（特征图谱）、溶出度检查、生物活性检测等，进行样品质量的对比研究，以反映变更前后产品质量的一致性。</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对已上市中药的生产工艺变更要充分考虑可能带来的风险，任一环节的疏漏或缺失，均可能对药品的安全、有效及质量控制产生不良影响，应加强系统研究和评估。</w:t>
      </w:r>
    </w:p>
    <w:p w:rsidR="00DC4C24" w:rsidRPr="00082FD3" w:rsidRDefault="00DC4C24" w:rsidP="00DC4C24">
      <w:pPr>
        <w:spacing w:line="560" w:lineRule="exact"/>
        <w:ind w:firstLineChars="200" w:firstLine="640"/>
        <w:rPr>
          <w:rFonts w:eastAsia="仿宋_GB2312"/>
          <w:sz w:val="32"/>
          <w:szCs w:val="32"/>
        </w:rPr>
      </w:pPr>
      <w:r w:rsidRPr="00082FD3">
        <w:rPr>
          <w:rFonts w:eastAsia="楷体_GB2312"/>
          <w:sz w:val="32"/>
          <w:szCs w:val="32"/>
        </w:rPr>
        <w:t>（三）研究用样品的选择</w:t>
      </w:r>
    </w:p>
    <w:p w:rsidR="00DC4C24" w:rsidRPr="0018549E" w:rsidRDefault="00DC4C24" w:rsidP="00DC4C24">
      <w:pPr>
        <w:spacing w:line="560" w:lineRule="exact"/>
        <w:ind w:firstLineChars="200" w:firstLine="640"/>
        <w:rPr>
          <w:rFonts w:eastAsia="仿宋_GB2312"/>
          <w:sz w:val="32"/>
          <w:szCs w:val="32"/>
        </w:rPr>
      </w:pPr>
      <w:r w:rsidRPr="00082FD3">
        <w:rPr>
          <w:rFonts w:eastAsia="仿宋_GB2312"/>
          <w:sz w:val="32"/>
          <w:szCs w:val="32"/>
        </w:rPr>
        <w:t>已上市中药生产工艺变更的研究验证一般应采用能够代表生产实际情况的样品，生产工艺有重大改变等的变更研究应采用生产规模样品。变更前后药品质量比较研究，一般采用变更前</w:t>
      </w:r>
      <w:r w:rsidRPr="00082FD3">
        <w:rPr>
          <w:rFonts w:eastAsia="仿宋_GB2312"/>
          <w:sz w:val="32"/>
          <w:szCs w:val="32"/>
        </w:rPr>
        <w:t>3</w:t>
      </w:r>
      <w:r w:rsidRPr="00082FD3">
        <w:rPr>
          <w:rFonts w:eastAsia="仿宋_GB2312"/>
          <w:sz w:val="32"/>
          <w:szCs w:val="32"/>
        </w:rPr>
        <w:t>批生产规模样品和变更后</w:t>
      </w:r>
      <w:r w:rsidRPr="00082FD3">
        <w:rPr>
          <w:rFonts w:eastAsia="仿宋_GB2312"/>
          <w:sz w:val="32"/>
          <w:szCs w:val="32"/>
        </w:rPr>
        <w:t>3</w:t>
      </w:r>
      <w:r w:rsidRPr="00082FD3">
        <w:rPr>
          <w:rFonts w:eastAsia="仿宋_GB2312"/>
          <w:sz w:val="32"/>
          <w:szCs w:val="32"/>
        </w:rPr>
        <w:t>批样品进行。变更后样品稳定性试验，一般采用</w:t>
      </w:r>
      <w:r w:rsidRPr="00082FD3">
        <w:rPr>
          <w:rFonts w:eastAsia="仿宋_GB2312"/>
          <w:sz w:val="32"/>
          <w:szCs w:val="32"/>
        </w:rPr>
        <w:t>3</w:t>
      </w:r>
      <w:r w:rsidRPr="00082FD3">
        <w:rPr>
          <w:rFonts w:eastAsia="仿宋_GB2312"/>
          <w:sz w:val="32"/>
          <w:szCs w:val="32"/>
        </w:rPr>
        <w:t>批样品进行</w:t>
      </w:r>
      <w:r w:rsidRPr="00082FD3">
        <w:rPr>
          <w:rFonts w:eastAsia="仿宋_GB2312"/>
          <w:sz w:val="32"/>
          <w:szCs w:val="32"/>
        </w:rPr>
        <w:t>3</w:t>
      </w:r>
      <w:r>
        <w:rPr>
          <w:rFonts w:eastAsia="仿宋_GB2312" w:hint="eastAsia"/>
          <w:sz w:val="32"/>
          <w:szCs w:val="32"/>
        </w:rPr>
        <w:t>—</w:t>
      </w:r>
      <w:r w:rsidRPr="002B3C96">
        <w:rPr>
          <w:rFonts w:eastAsia="仿宋_GB2312"/>
          <w:sz w:val="32"/>
          <w:szCs w:val="32"/>
        </w:rPr>
        <w:t>6</w:t>
      </w:r>
      <w:r w:rsidRPr="004561E0">
        <w:rPr>
          <w:rFonts w:eastAsia="仿宋_GB2312"/>
          <w:sz w:val="32"/>
          <w:szCs w:val="32"/>
        </w:rPr>
        <w:t>个月加速试验和长期稳定性考察，并与变更前</w:t>
      </w:r>
      <w:r w:rsidRPr="0018549E">
        <w:rPr>
          <w:rFonts w:eastAsia="仿宋_GB2312"/>
          <w:sz w:val="32"/>
          <w:szCs w:val="32"/>
        </w:rPr>
        <w:t>3</w:t>
      </w:r>
      <w:r w:rsidRPr="0018549E">
        <w:rPr>
          <w:rFonts w:eastAsia="仿宋_GB2312"/>
          <w:sz w:val="32"/>
          <w:szCs w:val="32"/>
        </w:rPr>
        <w:t>批生产规模样品稳定性数据进行比较。</w:t>
      </w:r>
    </w:p>
    <w:p w:rsidR="00DC4C24" w:rsidRPr="00082FD3" w:rsidRDefault="00DC4C24" w:rsidP="00DC4C24">
      <w:pPr>
        <w:spacing w:line="560" w:lineRule="exact"/>
        <w:ind w:firstLineChars="200" w:firstLine="640"/>
        <w:rPr>
          <w:rFonts w:eastAsia="仿宋_GB2312"/>
          <w:sz w:val="32"/>
          <w:szCs w:val="32"/>
        </w:rPr>
      </w:pPr>
      <w:r w:rsidRPr="00082FD3">
        <w:rPr>
          <w:rFonts w:eastAsia="楷体_GB2312"/>
          <w:sz w:val="32"/>
          <w:szCs w:val="32"/>
        </w:rPr>
        <w:t>（四）关联变更的研究</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生产工艺与生产设备、药用辅料、规格等密切相关，相互影响。生产工艺的某一项变更往往不是独立发生的，可能涉及多种情况的变更。例如，制粒方式的变更可能同时伴随药液浓缩工艺、辅料及规格的变更等。为了叙述方便，本指导原则将一项变更伴随或引发的其他变更称之为关联变更。</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当生产工艺变更同时发生药用辅料或生产设备等关联变更</w:t>
      </w:r>
      <w:r w:rsidRPr="00082FD3">
        <w:rPr>
          <w:rFonts w:eastAsia="仿宋_GB2312"/>
          <w:sz w:val="32"/>
          <w:szCs w:val="32"/>
        </w:rPr>
        <w:lastRenderedPageBreak/>
        <w:t>的，应参照相应指导原则开展研究。如关联变更的变更类型不同，总体上应按照技术要求较高的变更类型进行研究。</w:t>
      </w:r>
    </w:p>
    <w:p w:rsidR="00DC4C24" w:rsidRPr="00082FD3" w:rsidRDefault="00DC4C24" w:rsidP="00DC4C24">
      <w:pPr>
        <w:spacing w:line="560" w:lineRule="exact"/>
        <w:ind w:firstLineChars="200" w:firstLine="640"/>
        <w:rPr>
          <w:rFonts w:eastAsia="楷体_GB2312"/>
          <w:sz w:val="32"/>
          <w:szCs w:val="32"/>
        </w:rPr>
      </w:pPr>
      <w:r w:rsidRPr="00082FD3">
        <w:rPr>
          <w:rFonts w:eastAsia="楷体_GB2312"/>
          <w:sz w:val="32"/>
          <w:szCs w:val="32"/>
        </w:rPr>
        <w:t>（五）涉及毒性药材制剂的要求</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对于处方涉及毒性药材制剂的变更，应关注生产工艺变更对药品安全性的影响，尤其应关注以下几类制剂变更的安全性，开展相关研究。（</w:t>
      </w:r>
      <w:r w:rsidRPr="00082FD3">
        <w:rPr>
          <w:rFonts w:eastAsia="仿宋_GB2312"/>
          <w:sz w:val="32"/>
          <w:szCs w:val="32"/>
        </w:rPr>
        <w:t>1</w:t>
      </w:r>
      <w:r w:rsidRPr="00082FD3">
        <w:rPr>
          <w:rFonts w:eastAsia="仿宋_GB2312"/>
          <w:sz w:val="32"/>
          <w:szCs w:val="32"/>
        </w:rPr>
        <w:t>）涉及大毒（剧毒）药材</w:t>
      </w:r>
      <w:r w:rsidRPr="00082FD3">
        <w:rPr>
          <w:rFonts w:eastAsia="仿宋_GB2312"/>
          <w:sz w:val="32"/>
          <w:szCs w:val="32"/>
          <w:vertAlign w:val="superscript"/>
        </w:rPr>
        <w:t>【注</w:t>
      </w:r>
      <w:r w:rsidRPr="00082FD3">
        <w:rPr>
          <w:rFonts w:eastAsia="仿宋_GB2312"/>
          <w:sz w:val="32"/>
          <w:szCs w:val="32"/>
          <w:vertAlign w:val="superscript"/>
        </w:rPr>
        <w:t>1</w:t>
      </w:r>
      <w:r w:rsidRPr="00082FD3">
        <w:rPr>
          <w:rFonts w:eastAsia="仿宋_GB2312"/>
          <w:sz w:val="32"/>
          <w:szCs w:val="32"/>
          <w:vertAlign w:val="superscript"/>
        </w:rPr>
        <w:t>】</w:t>
      </w:r>
      <w:r w:rsidRPr="00082FD3">
        <w:rPr>
          <w:rFonts w:eastAsia="仿宋_GB2312"/>
          <w:sz w:val="32"/>
          <w:szCs w:val="32"/>
        </w:rPr>
        <w:t>的制剂；（</w:t>
      </w:r>
      <w:r w:rsidRPr="00082FD3">
        <w:rPr>
          <w:rFonts w:eastAsia="仿宋_GB2312"/>
          <w:sz w:val="32"/>
          <w:szCs w:val="32"/>
        </w:rPr>
        <w:t>2</w:t>
      </w:r>
      <w:r w:rsidRPr="00082FD3">
        <w:rPr>
          <w:rFonts w:eastAsia="仿宋_GB2312"/>
          <w:sz w:val="32"/>
          <w:szCs w:val="32"/>
        </w:rPr>
        <w:t>）涉及现代研究发现有严重毒性的药材的制剂；（</w:t>
      </w:r>
      <w:r w:rsidRPr="00082FD3">
        <w:rPr>
          <w:rFonts w:eastAsia="仿宋_GB2312"/>
          <w:sz w:val="32"/>
          <w:szCs w:val="32"/>
        </w:rPr>
        <w:t>3</w:t>
      </w:r>
      <w:r w:rsidRPr="00082FD3">
        <w:rPr>
          <w:rFonts w:eastAsia="仿宋_GB2312"/>
          <w:sz w:val="32"/>
          <w:szCs w:val="32"/>
        </w:rPr>
        <w:t>）涉及有毒药材</w:t>
      </w:r>
      <w:r w:rsidRPr="00082FD3">
        <w:rPr>
          <w:rFonts w:eastAsia="仿宋_GB2312"/>
          <w:sz w:val="32"/>
          <w:szCs w:val="32"/>
          <w:vertAlign w:val="superscript"/>
        </w:rPr>
        <w:t>【注</w:t>
      </w:r>
      <w:r w:rsidRPr="00082FD3">
        <w:rPr>
          <w:rFonts w:eastAsia="仿宋_GB2312"/>
          <w:sz w:val="32"/>
          <w:szCs w:val="32"/>
          <w:vertAlign w:val="superscript"/>
        </w:rPr>
        <w:t>2</w:t>
      </w:r>
      <w:r w:rsidRPr="00082FD3">
        <w:rPr>
          <w:rFonts w:eastAsia="仿宋_GB2312"/>
          <w:sz w:val="32"/>
          <w:szCs w:val="32"/>
          <w:vertAlign w:val="superscript"/>
        </w:rPr>
        <w:t>】</w:t>
      </w:r>
      <w:r w:rsidRPr="00082FD3">
        <w:rPr>
          <w:rFonts w:eastAsia="仿宋_GB2312"/>
          <w:sz w:val="32"/>
          <w:szCs w:val="32"/>
        </w:rPr>
        <w:t>，且为儿科用药、妊娠期和哺乳期妇女用药的制剂；（</w:t>
      </w:r>
      <w:r w:rsidRPr="00082FD3">
        <w:rPr>
          <w:rFonts w:eastAsia="仿宋_GB2312"/>
          <w:sz w:val="32"/>
          <w:szCs w:val="32"/>
        </w:rPr>
        <w:t>4</w:t>
      </w:r>
      <w:r w:rsidRPr="00082FD3">
        <w:rPr>
          <w:rFonts w:eastAsia="仿宋_GB2312"/>
          <w:sz w:val="32"/>
          <w:szCs w:val="32"/>
        </w:rPr>
        <w:t>）涉及孕妇禁用或慎用的药材，且功能主治为妊娠期和哺乳期妇女用药的制剂。地方药材标准中药材的毒性大小分类不一致的，以毒性高的分类标准为依据。</w:t>
      </w:r>
    </w:p>
    <w:p w:rsidR="00DC4C24" w:rsidRPr="00082FD3" w:rsidRDefault="00107257" w:rsidP="00DC4C24">
      <w:pPr>
        <w:spacing w:line="560" w:lineRule="exact"/>
        <w:ind w:left="640"/>
        <w:rPr>
          <w:rFonts w:ascii="黑体" w:eastAsia="黑体" w:hAnsi="黑体"/>
          <w:b/>
          <w:sz w:val="32"/>
          <w:szCs w:val="32"/>
        </w:rPr>
      </w:pPr>
      <w:hyperlink w:anchor="_Toc471721038" w:history="1">
        <w:r w:rsidR="00DC4C24" w:rsidRPr="00082FD3">
          <w:rPr>
            <w:rFonts w:ascii="黑体" w:eastAsia="黑体" w:hAnsi="黑体" w:hint="eastAsia"/>
            <w:sz w:val="32"/>
            <w:szCs w:val="32"/>
          </w:rPr>
          <w:t>三、</w:t>
        </w:r>
        <w:r w:rsidR="00DC4C24" w:rsidRPr="00082FD3">
          <w:rPr>
            <w:rFonts w:ascii="黑体" w:eastAsia="黑体" w:hAnsi="黑体"/>
            <w:sz w:val="32"/>
            <w:szCs w:val="32"/>
          </w:rPr>
          <w:t>中药生产工艺变更分类</w:t>
        </w:r>
      </w:hyperlink>
    </w:p>
    <w:p w:rsidR="00DC4C24" w:rsidRPr="00082FD3" w:rsidRDefault="00DC4C24" w:rsidP="00DC4C24">
      <w:pPr>
        <w:spacing w:line="560" w:lineRule="exact"/>
        <w:ind w:left="640"/>
        <w:rPr>
          <w:rFonts w:ascii="楷体_GB2312" w:eastAsia="楷体_GB2312"/>
          <w:sz w:val="32"/>
          <w:szCs w:val="32"/>
        </w:rPr>
      </w:pPr>
      <w:r w:rsidRPr="00082FD3">
        <w:rPr>
          <w:rFonts w:ascii="楷体_GB2312" w:eastAsia="楷体_GB2312" w:hint="eastAsia"/>
          <w:sz w:val="32"/>
          <w:szCs w:val="32"/>
        </w:rPr>
        <w:t>（一）总体考虑</w:t>
      </w:r>
    </w:p>
    <w:p w:rsidR="00DC4C24" w:rsidRPr="00082FD3" w:rsidRDefault="00DC4C24" w:rsidP="00DC4C24">
      <w:pPr>
        <w:spacing w:line="560" w:lineRule="exact"/>
        <w:ind w:firstLineChars="200" w:firstLine="640"/>
        <w:rPr>
          <w:rFonts w:eastAsia="仿宋_GB2312"/>
          <w:sz w:val="32"/>
          <w:szCs w:val="32"/>
        </w:rPr>
      </w:pPr>
      <w:r w:rsidRPr="002B3C96">
        <w:rPr>
          <w:rFonts w:eastAsia="仿宋_GB2312"/>
          <w:sz w:val="32"/>
          <w:szCs w:val="32"/>
        </w:rPr>
        <w:t>本</w:t>
      </w:r>
      <w:r w:rsidRPr="00DC4C24">
        <w:rPr>
          <w:rFonts w:eastAsia="仿宋_GB2312"/>
          <w:spacing w:val="2"/>
          <w:sz w:val="32"/>
          <w:szCs w:val="32"/>
        </w:rPr>
        <w:t>指导原则所列举各类变更的具体情形是基于对中药变更研究的一般考虑，仅供参考。生产企业应结合产品特点开展相应研究。研究对象不同，研究内容也可有所区别。如有效成份制剂等，成份相对清楚，可直接根据变更前后药用物质及其吸收利用等的对比研究结果，确定变更类别。本指导原则中列举的工艺变更情形主要适用于普通中药制剂，对于处方涉及毒性药材、生物活性强或安全窗较窄的中药应根据实际情况进行相应研究。</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对于本指导原则中划分为</w:t>
      </w:r>
      <w:r w:rsidRPr="00082FD3">
        <w:rPr>
          <w:rFonts w:ascii="宋体" w:hAnsi="宋体" w:cs="宋体" w:hint="eastAsia"/>
          <w:sz w:val="32"/>
          <w:szCs w:val="32"/>
        </w:rPr>
        <w:t>Ⅱ</w:t>
      </w:r>
      <w:r w:rsidRPr="00082FD3">
        <w:rPr>
          <w:rFonts w:eastAsia="仿宋_GB2312"/>
          <w:sz w:val="32"/>
          <w:szCs w:val="32"/>
        </w:rPr>
        <w:t>类或</w:t>
      </w:r>
      <w:r w:rsidRPr="00082FD3">
        <w:rPr>
          <w:rFonts w:ascii="宋体" w:hAnsi="宋体" w:cs="宋体" w:hint="eastAsia"/>
          <w:sz w:val="32"/>
          <w:szCs w:val="32"/>
        </w:rPr>
        <w:t>Ⅲ</w:t>
      </w:r>
      <w:r w:rsidRPr="00082FD3">
        <w:rPr>
          <w:rFonts w:eastAsia="仿宋_GB2312"/>
          <w:sz w:val="32"/>
          <w:szCs w:val="32"/>
        </w:rPr>
        <w:t>类变更的，如果有充分的研究数据显示变更对药物的物质基础以及吸收利用不会产生影</w:t>
      </w:r>
      <w:r w:rsidRPr="00082FD3">
        <w:rPr>
          <w:rFonts w:eastAsia="仿宋_GB2312"/>
          <w:sz w:val="32"/>
          <w:szCs w:val="32"/>
        </w:rPr>
        <w:lastRenderedPageBreak/>
        <w:t>响，则可按照</w:t>
      </w:r>
      <w:r w:rsidRPr="00082FD3">
        <w:rPr>
          <w:rFonts w:ascii="宋体" w:hAnsi="宋体" w:cs="宋体" w:hint="eastAsia"/>
          <w:sz w:val="32"/>
          <w:szCs w:val="32"/>
        </w:rPr>
        <w:t>Ⅰ</w:t>
      </w:r>
      <w:r w:rsidRPr="00082FD3">
        <w:rPr>
          <w:rFonts w:eastAsia="仿宋_GB2312"/>
          <w:sz w:val="32"/>
          <w:szCs w:val="32"/>
        </w:rPr>
        <w:t>类变更要求进行研究。对于本指导原则中划分为</w:t>
      </w:r>
      <w:r w:rsidRPr="00082FD3">
        <w:rPr>
          <w:rFonts w:ascii="宋体" w:hAnsi="宋体" w:cs="宋体" w:hint="eastAsia"/>
          <w:sz w:val="32"/>
          <w:szCs w:val="32"/>
        </w:rPr>
        <w:t>Ⅰ</w:t>
      </w:r>
      <w:r w:rsidRPr="00082FD3">
        <w:rPr>
          <w:rFonts w:eastAsia="仿宋_GB2312"/>
          <w:sz w:val="32"/>
          <w:szCs w:val="32"/>
        </w:rPr>
        <w:t>类变更的，如果研究数据显示变更对药物的物质基础或吸收利用可能产生影响，则应按照</w:t>
      </w:r>
      <w:r w:rsidRPr="00082FD3">
        <w:rPr>
          <w:rFonts w:ascii="宋体" w:hAnsi="宋体" w:cs="宋体" w:hint="eastAsia"/>
          <w:sz w:val="32"/>
          <w:szCs w:val="32"/>
        </w:rPr>
        <w:t>Ⅱ</w:t>
      </w:r>
      <w:r w:rsidRPr="00082FD3">
        <w:rPr>
          <w:rFonts w:eastAsia="仿宋_GB2312"/>
          <w:sz w:val="32"/>
          <w:szCs w:val="32"/>
        </w:rPr>
        <w:t>类或</w:t>
      </w:r>
      <w:r w:rsidRPr="00082FD3">
        <w:rPr>
          <w:rFonts w:ascii="宋体" w:hAnsi="宋体" w:cs="宋体" w:hint="eastAsia"/>
          <w:sz w:val="32"/>
          <w:szCs w:val="32"/>
        </w:rPr>
        <w:t>Ⅲ</w:t>
      </w:r>
      <w:r w:rsidRPr="00082FD3">
        <w:rPr>
          <w:rFonts w:eastAsia="仿宋_GB2312"/>
          <w:sz w:val="32"/>
          <w:szCs w:val="32"/>
        </w:rPr>
        <w:t>类变更要求进行研究。</w:t>
      </w:r>
    </w:p>
    <w:p w:rsidR="00DC4C24" w:rsidRPr="00082FD3" w:rsidRDefault="00DC4C24" w:rsidP="00DC4C24">
      <w:pPr>
        <w:spacing w:line="560" w:lineRule="exact"/>
        <w:ind w:firstLineChars="200" w:firstLine="640"/>
        <w:rPr>
          <w:rFonts w:ascii="楷体_GB2312" w:eastAsia="楷体_GB2312"/>
          <w:sz w:val="32"/>
          <w:szCs w:val="32"/>
        </w:rPr>
      </w:pPr>
      <w:r w:rsidRPr="00082FD3">
        <w:rPr>
          <w:rFonts w:ascii="楷体_GB2312" w:eastAsia="楷体_GB2312" w:hint="eastAsia"/>
          <w:sz w:val="32"/>
          <w:szCs w:val="32"/>
        </w:rPr>
        <w:t>（二）药材前处理工艺变更分类</w:t>
      </w:r>
    </w:p>
    <w:p w:rsidR="00DC4C24" w:rsidRPr="0018549E" w:rsidRDefault="00DC4C24" w:rsidP="00DC4C24">
      <w:pPr>
        <w:spacing w:line="560" w:lineRule="exact"/>
        <w:ind w:firstLineChars="200" w:firstLine="640"/>
        <w:rPr>
          <w:rFonts w:eastAsia="仿宋_GB2312"/>
          <w:sz w:val="32"/>
          <w:szCs w:val="32"/>
        </w:rPr>
      </w:pPr>
      <w:r w:rsidRPr="004561E0">
        <w:rPr>
          <w:rFonts w:eastAsia="仿宋_GB2312"/>
          <w:sz w:val="32"/>
          <w:szCs w:val="32"/>
        </w:rPr>
        <w:t>药材的前处理是中药生产的重要环节。药材的前处理变更应考察对投料用饮片、后续中间体及药品制剂质量的影响。</w:t>
      </w:r>
    </w:p>
    <w:p w:rsidR="00DC4C24" w:rsidRPr="00082FD3" w:rsidRDefault="00DC4C24" w:rsidP="00DC4C24">
      <w:pPr>
        <w:spacing w:line="560" w:lineRule="exact"/>
        <w:ind w:firstLineChars="200" w:firstLine="640"/>
        <w:rPr>
          <w:rFonts w:eastAsia="仿宋_GB2312"/>
          <w:sz w:val="32"/>
          <w:szCs w:val="32"/>
        </w:rPr>
      </w:pPr>
      <w:r w:rsidRPr="0018549E">
        <w:rPr>
          <w:rFonts w:eastAsia="仿宋_GB2312"/>
          <w:sz w:val="32"/>
          <w:szCs w:val="32"/>
        </w:rPr>
        <w:t>1</w:t>
      </w:r>
      <w:r w:rsidRPr="0018549E">
        <w:rPr>
          <w:rFonts w:eastAsia="仿宋_GB2312"/>
          <w:sz w:val="32"/>
          <w:szCs w:val="32"/>
        </w:rPr>
        <w:t>．</w:t>
      </w:r>
      <w:r w:rsidRPr="00082FD3">
        <w:rPr>
          <w:rFonts w:ascii="宋体" w:hAnsi="宋体" w:cs="宋体" w:hint="eastAsia"/>
          <w:sz w:val="32"/>
          <w:szCs w:val="32"/>
        </w:rPr>
        <w:t>Ⅰ</w:t>
      </w:r>
      <w:r w:rsidRPr="00082FD3">
        <w:rPr>
          <w:rFonts w:eastAsia="仿宋_GB2312"/>
          <w:sz w:val="32"/>
          <w:szCs w:val="32"/>
        </w:rPr>
        <w:t>类变更</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包括但不限于以下变更：</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1</w:t>
      </w:r>
      <w:r w:rsidRPr="00082FD3">
        <w:rPr>
          <w:rFonts w:eastAsia="仿宋_GB2312"/>
          <w:sz w:val="32"/>
          <w:szCs w:val="32"/>
        </w:rPr>
        <w:t>）不含热敏性、挥发性成份的药材变更粉碎的方法、设备等，但粉碎前后的粒度分布、粉碎得率等基本相同。</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2</w:t>
      </w:r>
      <w:r w:rsidRPr="00082FD3">
        <w:rPr>
          <w:rFonts w:eastAsia="仿宋_GB2312"/>
          <w:sz w:val="32"/>
          <w:szCs w:val="32"/>
        </w:rPr>
        <w:t>）变更提取用饮片的大小、形状等，但对提取得率及药用物质无明显影响。</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3</w:t>
      </w:r>
      <w:r w:rsidRPr="00082FD3">
        <w:rPr>
          <w:rFonts w:eastAsia="仿宋_GB2312"/>
          <w:sz w:val="32"/>
          <w:szCs w:val="32"/>
        </w:rPr>
        <w:t>）多种药材单独粉碎变更为混合后粉碎，如单独粉碎的出粉率均较高，且变更前后的出粉率、粒度等变化不大。</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2</w:t>
      </w:r>
      <w:r w:rsidRPr="00082FD3">
        <w:rPr>
          <w:rFonts w:eastAsia="仿宋_GB2312"/>
          <w:sz w:val="32"/>
          <w:szCs w:val="32"/>
        </w:rPr>
        <w:t>．</w:t>
      </w:r>
      <w:r w:rsidRPr="00082FD3">
        <w:rPr>
          <w:rFonts w:ascii="宋体" w:hAnsi="宋体" w:cs="宋体" w:hint="eastAsia"/>
          <w:sz w:val="32"/>
          <w:szCs w:val="32"/>
        </w:rPr>
        <w:t>Ⅱ</w:t>
      </w:r>
      <w:r w:rsidRPr="00082FD3">
        <w:rPr>
          <w:rFonts w:eastAsia="仿宋_GB2312"/>
          <w:sz w:val="32"/>
          <w:szCs w:val="32"/>
        </w:rPr>
        <w:t>类变更</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包括但不限于以下变更内容：</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1</w:t>
      </w:r>
      <w:r w:rsidRPr="00082FD3">
        <w:rPr>
          <w:rFonts w:eastAsia="仿宋_GB2312"/>
          <w:sz w:val="32"/>
          <w:szCs w:val="32"/>
        </w:rPr>
        <w:t>）含热敏性、挥发性成份的药材变更粉碎工艺，且受热程度发生变化。</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2</w:t>
      </w:r>
      <w:r w:rsidRPr="00082FD3">
        <w:rPr>
          <w:rFonts w:eastAsia="仿宋_GB2312"/>
          <w:sz w:val="32"/>
          <w:szCs w:val="32"/>
        </w:rPr>
        <w:t>）药材粉碎粒度由药典中收载的一种粉末等级变更为药典中收载的另一种粉末级别。</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3</w:t>
      </w:r>
      <w:r w:rsidRPr="00082FD3">
        <w:rPr>
          <w:rFonts w:eastAsia="仿宋_GB2312"/>
          <w:sz w:val="32"/>
          <w:szCs w:val="32"/>
        </w:rPr>
        <w:t>．</w:t>
      </w:r>
      <w:r w:rsidRPr="00082FD3">
        <w:rPr>
          <w:rFonts w:ascii="宋体" w:hAnsi="宋体" w:cs="宋体" w:hint="eastAsia"/>
          <w:sz w:val="32"/>
          <w:szCs w:val="32"/>
        </w:rPr>
        <w:t>Ⅲ</w:t>
      </w:r>
      <w:r w:rsidRPr="00082FD3">
        <w:rPr>
          <w:rFonts w:eastAsia="仿宋_GB2312"/>
          <w:sz w:val="32"/>
          <w:szCs w:val="32"/>
        </w:rPr>
        <w:t>类变更</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包括但不限于以下变更内容：</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1</w:t>
      </w:r>
      <w:r w:rsidRPr="00082FD3">
        <w:rPr>
          <w:rFonts w:eastAsia="仿宋_GB2312"/>
          <w:sz w:val="32"/>
          <w:szCs w:val="32"/>
        </w:rPr>
        <w:t>）变更饮片炮炙方法，如处方中法半夏变更为姜半夏。</w:t>
      </w:r>
    </w:p>
    <w:p w:rsidR="00DC4C24" w:rsidRPr="00082FD3" w:rsidRDefault="00DC4C24" w:rsidP="00DC4C24">
      <w:pPr>
        <w:spacing w:line="560" w:lineRule="exact"/>
        <w:ind w:firstLineChars="200" w:firstLine="640"/>
        <w:rPr>
          <w:rFonts w:eastAsia="仿宋_GB2312"/>
          <w:b/>
          <w:color w:val="7030A0"/>
          <w:sz w:val="32"/>
          <w:szCs w:val="32"/>
          <w:u w:val="single"/>
        </w:rPr>
      </w:pPr>
      <w:r w:rsidRPr="00082FD3">
        <w:rPr>
          <w:rFonts w:eastAsia="仿宋_GB2312"/>
          <w:sz w:val="32"/>
          <w:szCs w:val="32"/>
        </w:rPr>
        <w:lastRenderedPageBreak/>
        <w:t>（</w:t>
      </w:r>
      <w:r w:rsidRPr="00082FD3">
        <w:rPr>
          <w:rFonts w:eastAsia="仿宋_GB2312"/>
          <w:sz w:val="32"/>
          <w:szCs w:val="32"/>
        </w:rPr>
        <w:t>2</w:t>
      </w:r>
      <w:r w:rsidRPr="00082FD3">
        <w:rPr>
          <w:rFonts w:eastAsia="仿宋_GB2312"/>
          <w:sz w:val="32"/>
          <w:szCs w:val="32"/>
        </w:rPr>
        <w:t>）原药材或原粉增加</w:t>
      </w:r>
      <w:r w:rsidRPr="00082FD3">
        <w:rPr>
          <w:rFonts w:eastAsia="仿宋_GB2312"/>
          <w:sz w:val="32"/>
          <w:szCs w:val="32"/>
          <w:vertAlign w:val="superscript"/>
        </w:rPr>
        <w:t>60</w:t>
      </w:r>
      <w:r w:rsidRPr="00082FD3">
        <w:rPr>
          <w:rFonts w:eastAsia="仿宋_GB2312"/>
          <w:sz w:val="32"/>
          <w:szCs w:val="32"/>
        </w:rPr>
        <w:t>Co-γ</w:t>
      </w:r>
      <w:r w:rsidRPr="00082FD3">
        <w:rPr>
          <w:rFonts w:eastAsia="仿宋_GB2312"/>
          <w:sz w:val="32"/>
          <w:szCs w:val="32"/>
        </w:rPr>
        <w:t>射线辐照灭菌或微波灭菌。</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3</w:t>
      </w:r>
      <w:r w:rsidRPr="00082FD3">
        <w:rPr>
          <w:rFonts w:eastAsia="仿宋_GB2312"/>
          <w:sz w:val="32"/>
          <w:szCs w:val="32"/>
        </w:rPr>
        <w:t>）药材粉碎的粒度由细粉变更为超微粉。</w:t>
      </w:r>
    </w:p>
    <w:p w:rsidR="00DC4C24" w:rsidRPr="00082FD3" w:rsidRDefault="00DC4C24" w:rsidP="00DC4C24">
      <w:pPr>
        <w:spacing w:line="560" w:lineRule="exact"/>
        <w:ind w:firstLineChars="200" w:firstLine="640"/>
        <w:rPr>
          <w:rFonts w:ascii="楷体_GB2312" w:eastAsia="楷体_GB2312"/>
          <w:sz w:val="32"/>
          <w:szCs w:val="32"/>
        </w:rPr>
      </w:pPr>
      <w:r w:rsidRPr="00082FD3">
        <w:rPr>
          <w:rFonts w:ascii="楷体_GB2312" w:eastAsia="楷体_GB2312" w:hint="eastAsia"/>
          <w:sz w:val="32"/>
          <w:szCs w:val="32"/>
        </w:rPr>
        <w:t>（三）提取纯化工艺变更分类</w:t>
      </w:r>
    </w:p>
    <w:p w:rsidR="00DC4C24" w:rsidRPr="00082FD3" w:rsidRDefault="00DC4C24" w:rsidP="00DC4C24">
      <w:pPr>
        <w:spacing w:line="560" w:lineRule="exact"/>
        <w:ind w:firstLineChars="200" w:firstLine="640"/>
        <w:rPr>
          <w:rFonts w:eastAsia="仿宋_GB2312"/>
          <w:sz w:val="32"/>
          <w:szCs w:val="32"/>
        </w:rPr>
      </w:pPr>
      <w:r w:rsidRPr="004561E0">
        <w:rPr>
          <w:rFonts w:eastAsia="仿宋_GB2312"/>
          <w:sz w:val="32"/>
          <w:szCs w:val="32"/>
        </w:rPr>
        <w:t>本指导原则中的提取纯化工艺除提取、纯化外，还包括药液的浓缩、干燥工艺。提取纯化工艺直接影响中药产品的物质基础。提取纯化工艺发生变更后，需全面分析工艺变更对药物成份</w:t>
      </w:r>
      <w:r w:rsidRPr="0018549E">
        <w:rPr>
          <w:rFonts w:eastAsia="仿宋_GB2312"/>
          <w:sz w:val="32"/>
          <w:szCs w:val="32"/>
        </w:rPr>
        <w:t>种类、含量及物料性质等的影响。当变更涉及关键工艺环节或主要工艺参数时应特别慎重。此外，提取溶剂用量的变更，一般按照</w:t>
      </w:r>
      <w:r w:rsidRPr="00082FD3">
        <w:rPr>
          <w:rFonts w:ascii="宋体" w:hAnsi="宋体" w:cs="宋体" w:hint="eastAsia"/>
          <w:sz w:val="32"/>
          <w:szCs w:val="32"/>
        </w:rPr>
        <w:t>Ⅲ</w:t>
      </w:r>
      <w:r w:rsidRPr="00082FD3">
        <w:rPr>
          <w:rFonts w:eastAsia="仿宋_GB2312"/>
          <w:sz w:val="32"/>
          <w:szCs w:val="32"/>
        </w:rPr>
        <w:t>类变更进行研究，若提供充分的研究数据证明其变化不大，可按</w:t>
      </w:r>
      <w:r w:rsidRPr="00082FD3">
        <w:rPr>
          <w:rFonts w:ascii="宋体" w:hAnsi="宋体" w:cs="宋体" w:hint="eastAsia"/>
          <w:sz w:val="32"/>
          <w:szCs w:val="32"/>
        </w:rPr>
        <w:t>Ⅱ</w:t>
      </w:r>
      <w:r w:rsidRPr="00082FD3">
        <w:rPr>
          <w:rFonts w:eastAsia="仿宋_GB2312"/>
          <w:sz w:val="32"/>
          <w:szCs w:val="32"/>
        </w:rPr>
        <w:t>类变更进行研究。</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1</w:t>
      </w:r>
      <w:r w:rsidRPr="00082FD3">
        <w:rPr>
          <w:rFonts w:eastAsia="仿宋_GB2312"/>
          <w:sz w:val="32"/>
          <w:szCs w:val="32"/>
        </w:rPr>
        <w:t>．</w:t>
      </w:r>
      <w:r w:rsidRPr="00082FD3">
        <w:rPr>
          <w:rFonts w:ascii="宋体" w:hAnsi="宋体" w:cs="宋体" w:hint="eastAsia"/>
          <w:sz w:val="32"/>
          <w:szCs w:val="32"/>
        </w:rPr>
        <w:t>Ⅰ</w:t>
      </w:r>
      <w:r w:rsidRPr="00082FD3">
        <w:rPr>
          <w:rFonts w:eastAsia="仿宋_GB2312"/>
          <w:sz w:val="32"/>
          <w:szCs w:val="32"/>
        </w:rPr>
        <w:t>类变更</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包括但不限于以下变更内容：</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1</w:t>
      </w:r>
      <w:r w:rsidRPr="00082FD3">
        <w:rPr>
          <w:rFonts w:eastAsia="仿宋_GB2312"/>
          <w:sz w:val="32"/>
          <w:szCs w:val="32"/>
        </w:rPr>
        <w:t>）药液静置、过滤改为离心（或离心改为药液静置、过滤），且药液中的固形物及指标成份含量不变。</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2</w:t>
      </w:r>
      <w:r w:rsidRPr="00082FD3">
        <w:rPr>
          <w:rFonts w:eastAsia="仿宋_GB2312"/>
          <w:sz w:val="32"/>
          <w:szCs w:val="32"/>
        </w:rPr>
        <w:t>）不含挥发性成份、热敏性成份的提取液，在浓缩方法、参数及受热程度不变的前提下，由</w:t>
      </w:r>
      <w:r w:rsidRPr="00082FD3">
        <w:rPr>
          <w:rFonts w:eastAsia="仿宋_GB2312"/>
          <w:sz w:val="32"/>
          <w:szCs w:val="32"/>
        </w:rPr>
        <w:t>“</w:t>
      </w:r>
      <w:r w:rsidRPr="00082FD3">
        <w:rPr>
          <w:rFonts w:eastAsia="仿宋_GB2312"/>
          <w:sz w:val="32"/>
          <w:szCs w:val="32"/>
        </w:rPr>
        <w:t>多次提取的提取液合并浓缩</w:t>
      </w:r>
      <w:r w:rsidRPr="00082FD3">
        <w:rPr>
          <w:rFonts w:eastAsia="仿宋_GB2312"/>
          <w:sz w:val="32"/>
          <w:szCs w:val="32"/>
        </w:rPr>
        <w:t>”</w:t>
      </w:r>
      <w:r w:rsidRPr="00082FD3">
        <w:rPr>
          <w:rFonts w:eastAsia="仿宋_GB2312"/>
          <w:sz w:val="32"/>
          <w:szCs w:val="32"/>
        </w:rPr>
        <w:t>变更为</w:t>
      </w:r>
      <w:r w:rsidRPr="00082FD3">
        <w:rPr>
          <w:rFonts w:eastAsia="仿宋_GB2312"/>
          <w:sz w:val="32"/>
          <w:szCs w:val="32"/>
        </w:rPr>
        <w:t>“</w:t>
      </w:r>
      <w:r w:rsidRPr="00082FD3">
        <w:rPr>
          <w:rFonts w:eastAsia="仿宋_GB2312"/>
          <w:sz w:val="32"/>
          <w:szCs w:val="32"/>
        </w:rPr>
        <w:t>每次提取液直接浓缩，在浓缩罐中混合</w:t>
      </w:r>
      <w:r w:rsidRPr="00082FD3">
        <w:rPr>
          <w:rFonts w:eastAsia="仿宋_GB2312"/>
          <w:sz w:val="32"/>
          <w:szCs w:val="32"/>
        </w:rPr>
        <w:t>”</w:t>
      </w:r>
      <w:r w:rsidRPr="00082FD3">
        <w:rPr>
          <w:rFonts w:eastAsia="仿宋_GB2312"/>
          <w:sz w:val="32"/>
          <w:szCs w:val="32"/>
        </w:rPr>
        <w:t>，或由</w:t>
      </w:r>
      <w:r w:rsidRPr="00082FD3">
        <w:rPr>
          <w:rFonts w:eastAsia="仿宋_GB2312"/>
          <w:sz w:val="32"/>
          <w:szCs w:val="32"/>
        </w:rPr>
        <w:t>“</w:t>
      </w:r>
      <w:r w:rsidRPr="00082FD3">
        <w:rPr>
          <w:rFonts w:eastAsia="仿宋_GB2312"/>
          <w:sz w:val="32"/>
          <w:szCs w:val="32"/>
        </w:rPr>
        <w:t>每次提取液直接浓缩，在浓缩罐中混合</w:t>
      </w:r>
      <w:r w:rsidRPr="00082FD3">
        <w:rPr>
          <w:rFonts w:eastAsia="仿宋_GB2312"/>
          <w:sz w:val="32"/>
          <w:szCs w:val="32"/>
        </w:rPr>
        <w:t>”</w:t>
      </w:r>
      <w:r w:rsidRPr="00082FD3">
        <w:rPr>
          <w:rFonts w:eastAsia="仿宋_GB2312"/>
          <w:sz w:val="32"/>
          <w:szCs w:val="32"/>
        </w:rPr>
        <w:t>变更为</w:t>
      </w:r>
      <w:r w:rsidRPr="00082FD3">
        <w:rPr>
          <w:rFonts w:eastAsia="仿宋_GB2312"/>
          <w:sz w:val="32"/>
          <w:szCs w:val="32"/>
        </w:rPr>
        <w:t>“</w:t>
      </w:r>
      <w:r w:rsidRPr="00082FD3">
        <w:rPr>
          <w:rFonts w:eastAsia="仿宋_GB2312"/>
          <w:sz w:val="32"/>
          <w:szCs w:val="32"/>
        </w:rPr>
        <w:t>多次提取的提取液合并浓缩</w:t>
      </w:r>
      <w:r w:rsidRPr="00082FD3">
        <w:rPr>
          <w:rFonts w:eastAsia="仿宋_GB2312"/>
          <w:sz w:val="32"/>
          <w:szCs w:val="32"/>
        </w:rPr>
        <w:t>”</w:t>
      </w:r>
      <w:r w:rsidRPr="00082FD3">
        <w:rPr>
          <w:rFonts w:eastAsia="仿宋_GB2312"/>
          <w:sz w:val="32"/>
          <w:szCs w:val="32"/>
        </w:rPr>
        <w:t>。</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3</w:t>
      </w:r>
      <w:r w:rsidRPr="00082FD3">
        <w:rPr>
          <w:rFonts w:eastAsia="仿宋_GB2312"/>
          <w:sz w:val="32"/>
          <w:szCs w:val="32"/>
        </w:rPr>
        <w:t>）不含挥发性成份、热敏性成份的药液缩短浓缩干燥的受热时间或降低受热温度。</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4</w:t>
      </w:r>
      <w:r w:rsidRPr="00082FD3">
        <w:rPr>
          <w:rFonts w:eastAsia="仿宋_GB2312"/>
          <w:sz w:val="32"/>
          <w:szCs w:val="32"/>
        </w:rPr>
        <w:t>）不含挥发性成份、热敏性成份的几种浸膏（包括药粉与浸膏），由</w:t>
      </w:r>
      <w:r w:rsidRPr="00082FD3">
        <w:rPr>
          <w:rFonts w:eastAsia="仿宋_GB2312"/>
          <w:sz w:val="32"/>
          <w:szCs w:val="32"/>
        </w:rPr>
        <w:t>“</w:t>
      </w:r>
      <w:r w:rsidRPr="00082FD3">
        <w:rPr>
          <w:rFonts w:eastAsia="仿宋_GB2312"/>
          <w:sz w:val="32"/>
          <w:szCs w:val="32"/>
        </w:rPr>
        <w:t>几种浸膏共同干燥（包括药粉加入浸膏中共同干燥）</w:t>
      </w:r>
      <w:r w:rsidRPr="00082FD3">
        <w:rPr>
          <w:rFonts w:eastAsia="仿宋_GB2312"/>
          <w:sz w:val="32"/>
          <w:szCs w:val="32"/>
        </w:rPr>
        <w:t>”</w:t>
      </w:r>
      <w:r w:rsidRPr="00082FD3">
        <w:rPr>
          <w:rFonts w:eastAsia="仿宋_GB2312"/>
          <w:sz w:val="32"/>
          <w:szCs w:val="32"/>
        </w:rPr>
        <w:lastRenderedPageBreak/>
        <w:t>变更为</w:t>
      </w:r>
      <w:r w:rsidRPr="00082FD3">
        <w:rPr>
          <w:rFonts w:eastAsia="仿宋_GB2312"/>
          <w:sz w:val="32"/>
          <w:szCs w:val="32"/>
        </w:rPr>
        <w:t>“</w:t>
      </w:r>
      <w:r w:rsidRPr="00082FD3">
        <w:rPr>
          <w:rFonts w:eastAsia="仿宋_GB2312"/>
          <w:sz w:val="32"/>
          <w:szCs w:val="32"/>
        </w:rPr>
        <w:t>分别干燥</w:t>
      </w:r>
      <w:r w:rsidRPr="00082FD3">
        <w:rPr>
          <w:rFonts w:eastAsia="仿宋_GB2312"/>
          <w:sz w:val="32"/>
          <w:szCs w:val="32"/>
        </w:rPr>
        <w:t>”</w:t>
      </w:r>
      <w:r w:rsidRPr="00082FD3">
        <w:rPr>
          <w:rFonts w:eastAsia="仿宋_GB2312"/>
          <w:sz w:val="32"/>
          <w:szCs w:val="32"/>
        </w:rPr>
        <w:t>，或由</w:t>
      </w:r>
      <w:r w:rsidRPr="00082FD3">
        <w:rPr>
          <w:rFonts w:eastAsia="仿宋_GB2312"/>
          <w:sz w:val="32"/>
          <w:szCs w:val="32"/>
        </w:rPr>
        <w:t>“</w:t>
      </w:r>
      <w:r w:rsidRPr="00082FD3">
        <w:rPr>
          <w:rFonts w:eastAsia="仿宋_GB2312"/>
          <w:sz w:val="32"/>
          <w:szCs w:val="32"/>
        </w:rPr>
        <w:t>几种浸膏分别干燥</w:t>
      </w:r>
      <w:r w:rsidRPr="00082FD3">
        <w:rPr>
          <w:rFonts w:eastAsia="仿宋_GB2312"/>
          <w:sz w:val="32"/>
          <w:szCs w:val="32"/>
        </w:rPr>
        <w:t>”</w:t>
      </w:r>
      <w:r w:rsidRPr="00082FD3">
        <w:rPr>
          <w:rFonts w:eastAsia="仿宋_GB2312"/>
          <w:sz w:val="32"/>
          <w:szCs w:val="32"/>
        </w:rPr>
        <w:t>变更为</w:t>
      </w:r>
      <w:r w:rsidRPr="00082FD3">
        <w:rPr>
          <w:rFonts w:eastAsia="仿宋_GB2312"/>
          <w:sz w:val="32"/>
          <w:szCs w:val="32"/>
        </w:rPr>
        <w:t>“</w:t>
      </w:r>
      <w:r w:rsidRPr="00082FD3">
        <w:rPr>
          <w:rFonts w:eastAsia="仿宋_GB2312"/>
          <w:sz w:val="32"/>
          <w:szCs w:val="32"/>
        </w:rPr>
        <w:t>共同干燥（包括药粉加入浸膏中共同干燥）</w:t>
      </w:r>
      <w:r w:rsidRPr="00082FD3">
        <w:rPr>
          <w:rFonts w:eastAsia="仿宋_GB2312"/>
          <w:sz w:val="32"/>
          <w:szCs w:val="32"/>
        </w:rPr>
        <w:t>”</w:t>
      </w:r>
      <w:r w:rsidRPr="00082FD3">
        <w:rPr>
          <w:rFonts w:eastAsia="仿宋_GB2312"/>
          <w:sz w:val="32"/>
          <w:szCs w:val="32"/>
        </w:rPr>
        <w:t>。</w:t>
      </w:r>
    </w:p>
    <w:p w:rsidR="00DC4C24" w:rsidRPr="00082FD3" w:rsidRDefault="00DC4C24" w:rsidP="00DC4C24">
      <w:pPr>
        <w:spacing w:line="560" w:lineRule="exact"/>
        <w:ind w:firstLineChars="200" w:firstLine="640"/>
        <w:rPr>
          <w:rFonts w:eastAsia="仿宋_GB2312"/>
          <w:b/>
          <w:sz w:val="32"/>
          <w:szCs w:val="32"/>
        </w:rPr>
      </w:pPr>
      <w:r w:rsidRPr="00082FD3">
        <w:rPr>
          <w:rFonts w:eastAsia="仿宋_GB2312"/>
          <w:sz w:val="32"/>
          <w:szCs w:val="32"/>
        </w:rPr>
        <w:t>（</w:t>
      </w:r>
      <w:r w:rsidRPr="00082FD3">
        <w:rPr>
          <w:rFonts w:eastAsia="仿宋_GB2312"/>
          <w:sz w:val="32"/>
          <w:szCs w:val="32"/>
        </w:rPr>
        <w:t>5</w:t>
      </w:r>
      <w:r w:rsidRPr="00082FD3">
        <w:rPr>
          <w:rFonts w:eastAsia="仿宋_GB2312"/>
          <w:sz w:val="32"/>
          <w:szCs w:val="32"/>
        </w:rPr>
        <w:t>）因生产设备、规模的改变而引起液体物料静置存放的温度、时间的变更，或浓缩、干燥所需时间等参数发生变更。</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6</w:t>
      </w:r>
      <w:r w:rsidRPr="00082FD3">
        <w:rPr>
          <w:rFonts w:eastAsia="仿宋_GB2312"/>
          <w:sz w:val="32"/>
          <w:szCs w:val="32"/>
        </w:rPr>
        <w:t>）在其他工艺参数不变的情况下，变更醇沉或水沉的时间，但醇沉或水沉上清液的相对密度、固形物及指标成份含量等不变。</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2</w:t>
      </w:r>
      <w:r w:rsidRPr="00082FD3">
        <w:rPr>
          <w:rFonts w:eastAsia="仿宋_GB2312"/>
          <w:sz w:val="32"/>
          <w:szCs w:val="32"/>
        </w:rPr>
        <w:t>．</w:t>
      </w:r>
      <w:r w:rsidRPr="00082FD3">
        <w:rPr>
          <w:rFonts w:ascii="宋体" w:hAnsi="宋体" w:cs="宋体" w:hint="eastAsia"/>
          <w:sz w:val="32"/>
          <w:szCs w:val="32"/>
        </w:rPr>
        <w:t>Ⅱ</w:t>
      </w:r>
      <w:r w:rsidRPr="00082FD3">
        <w:rPr>
          <w:rFonts w:eastAsia="仿宋_GB2312"/>
          <w:sz w:val="32"/>
          <w:szCs w:val="32"/>
        </w:rPr>
        <w:t>类变更</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包括但不限于以下变更内容：</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1</w:t>
      </w:r>
      <w:r w:rsidRPr="00082FD3">
        <w:rPr>
          <w:rFonts w:eastAsia="仿宋_GB2312"/>
          <w:sz w:val="32"/>
          <w:szCs w:val="32"/>
        </w:rPr>
        <w:t>）含挥发性成份、热敏性成份的浸膏等物料变更受热温度或受热时间等。</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3</w:t>
      </w:r>
      <w:r w:rsidRPr="00082FD3">
        <w:rPr>
          <w:rFonts w:eastAsia="仿宋_GB2312"/>
          <w:sz w:val="32"/>
          <w:szCs w:val="32"/>
        </w:rPr>
        <w:t>．</w:t>
      </w:r>
      <w:r w:rsidRPr="00082FD3">
        <w:rPr>
          <w:rFonts w:ascii="宋体" w:hAnsi="宋体" w:cs="宋体" w:hint="eastAsia"/>
          <w:sz w:val="32"/>
          <w:szCs w:val="32"/>
        </w:rPr>
        <w:t>Ⅲ</w:t>
      </w:r>
      <w:r w:rsidRPr="00082FD3">
        <w:rPr>
          <w:rFonts w:eastAsia="仿宋_GB2312"/>
          <w:sz w:val="32"/>
          <w:szCs w:val="32"/>
        </w:rPr>
        <w:t>类变更</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包括但不限于以下变更内容：</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1</w:t>
      </w:r>
      <w:r w:rsidRPr="00082FD3">
        <w:rPr>
          <w:rFonts w:eastAsia="仿宋_GB2312"/>
          <w:sz w:val="32"/>
          <w:szCs w:val="32"/>
        </w:rPr>
        <w:t>）工艺路线改变，比如：</w:t>
      </w:r>
    </w:p>
    <w:p w:rsidR="00DC4C24" w:rsidRPr="00082FD3" w:rsidRDefault="00DC4C24" w:rsidP="00DC4C24">
      <w:pPr>
        <w:spacing w:line="560" w:lineRule="exact"/>
        <w:ind w:firstLineChars="200" w:firstLine="640"/>
        <w:rPr>
          <w:rFonts w:eastAsia="仿宋_GB2312"/>
          <w:sz w:val="32"/>
          <w:szCs w:val="32"/>
        </w:rPr>
      </w:pPr>
      <w:r w:rsidRPr="00082FD3">
        <w:rPr>
          <w:rFonts w:ascii="宋体" w:hAnsi="宋体" w:cs="宋体" w:hint="eastAsia"/>
          <w:sz w:val="32"/>
          <w:szCs w:val="32"/>
        </w:rPr>
        <w:t>①</w:t>
      </w:r>
      <w:r w:rsidRPr="00082FD3">
        <w:rPr>
          <w:rFonts w:eastAsia="仿宋_GB2312"/>
          <w:sz w:val="32"/>
          <w:szCs w:val="32"/>
        </w:rPr>
        <w:t>饮片合并提取与分开提取的改变。</w:t>
      </w:r>
    </w:p>
    <w:p w:rsidR="00DC4C24" w:rsidRPr="00082FD3" w:rsidRDefault="00DC4C24" w:rsidP="00DC4C24">
      <w:pPr>
        <w:spacing w:line="560" w:lineRule="exact"/>
        <w:ind w:firstLineChars="200" w:firstLine="640"/>
        <w:rPr>
          <w:rFonts w:eastAsia="仿宋_GB2312"/>
          <w:sz w:val="32"/>
          <w:szCs w:val="32"/>
        </w:rPr>
      </w:pPr>
      <w:r w:rsidRPr="00082FD3">
        <w:rPr>
          <w:rFonts w:ascii="宋体" w:hAnsi="宋体" w:cs="宋体" w:hint="eastAsia"/>
          <w:sz w:val="32"/>
          <w:szCs w:val="32"/>
        </w:rPr>
        <w:t>②</w:t>
      </w:r>
      <w:r w:rsidRPr="00082FD3">
        <w:rPr>
          <w:rFonts w:eastAsia="仿宋_GB2312"/>
          <w:sz w:val="32"/>
          <w:szCs w:val="32"/>
        </w:rPr>
        <w:t>提取溶媒种类的改变。</w:t>
      </w:r>
    </w:p>
    <w:p w:rsidR="00DC4C24" w:rsidRPr="00082FD3" w:rsidRDefault="00DC4C24" w:rsidP="00DC4C24">
      <w:pPr>
        <w:spacing w:line="560" w:lineRule="exact"/>
        <w:ind w:firstLineChars="200" w:firstLine="640"/>
        <w:rPr>
          <w:rFonts w:eastAsia="仿宋_GB2312"/>
          <w:sz w:val="32"/>
          <w:szCs w:val="32"/>
        </w:rPr>
      </w:pPr>
      <w:r w:rsidRPr="00082FD3">
        <w:rPr>
          <w:rFonts w:ascii="宋体" w:hAnsi="宋体" w:cs="宋体" w:hint="eastAsia"/>
          <w:sz w:val="32"/>
          <w:szCs w:val="32"/>
        </w:rPr>
        <w:t>③</w:t>
      </w:r>
      <w:r w:rsidRPr="00082FD3">
        <w:rPr>
          <w:rFonts w:eastAsia="仿宋_GB2312"/>
          <w:sz w:val="32"/>
          <w:szCs w:val="32"/>
        </w:rPr>
        <w:t>挥发油提取变更为不提取挥发油。</w:t>
      </w:r>
    </w:p>
    <w:p w:rsidR="00DC4C24" w:rsidRPr="00082FD3" w:rsidRDefault="00DC4C24" w:rsidP="00DC4C24">
      <w:pPr>
        <w:spacing w:line="560" w:lineRule="exact"/>
        <w:ind w:firstLineChars="200" w:firstLine="640"/>
        <w:rPr>
          <w:rFonts w:eastAsia="仿宋_GB2312"/>
          <w:sz w:val="32"/>
          <w:szCs w:val="32"/>
        </w:rPr>
      </w:pPr>
      <w:r w:rsidRPr="00082FD3">
        <w:rPr>
          <w:rFonts w:ascii="宋体" w:hAnsi="宋体" w:cs="宋体" w:hint="eastAsia"/>
          <w:sz w:val="32"/>
          <w:szCs w:val="32"/>
        </w:rPr>
        <w:t>④</w:t>
      </w:r>
      <w:r w:rsidRPr="00082FD3">
        <w:rPr>
          <w:rFonts w:eastAsia="仿宋_GB2312"/>
          <w:sz w:val="32"/>
          <w:szCs w:val="32"/>
        </w:rPr>
        <w:t>增加水沉（或醇沉）工序等。</w:t>
      </w:r>
    </w:p>
    <w:p w:rsidR="00DC4C24" w:rsidRPr="00082FD3" w:rsidRDefault="00DC4C24" w:rsidP="00DC4C24">
      <w:pPr>
        <w:spacing w:line="560" w:lineRule="exact"/>
        <w:ind w:firstLineChars="200" w:firstLine="640"/>
        <w:rPr>
          <w:rFonts w:eastAsia="仿宋_GB2312"/>
          <w:sz w:val="32"/>
          <w:szCs w:val="32"/>
        </w:rPr>
      </w:pPr>
      <w:r w:rsidRPr="00082FD3">
        <w:rPr>
          <w:rFonts w:ascii="宋体" w:hAnsi="宋体" w:cs="宋体" w:hint="eastAsia"/>
          <w:sz w:val="32"/>
          <w:szCs w:val="32"/>
        </w:rPr>
        <w:t>⑤</w:t>
      </w:r>
      <w:r w:rsidRPr="00082FD3">
        <w:rPr>
          <w:rFonts w:eastAsia="仿宋_GB2312"/>
          <w:sz w:val="32"/>
          <w:szCs w:val="32"/>
        </w:rPr>
        <w:t>删除提取或纯化工序中的步骤。</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2</w:t>
      </w:r>
      <w:r w:rsidRPr="00082FD3">
        <w:rPr>
          <w:rFonts w:eastAsia="仿宋_GB2312"/>
          <w:sz w:val="32"/>
          <w:szCs w:val="32"/>
        </w:rPr>
        <w:t>）工艺方法改变，比如：</w:t>
      </w:r>
    </w:p>
    <w:p w:rsidR="00DC4C24" w:rsidRPr="00082FD3" w:rsidRDefault="00DC4C24" w:rsidP="00DC4C24">
      <w:pPr>
        <w:spacing w:line="560" w:lineRule="exact"/>
        <w:ind w:firstLineChars="200" w:firstLine="640"/>
        <w:rPr>
          <w:rFonts w:eastAsia="仿宋_GB2312"/>
          <w:sz w:val="32"/>
          <w:szCs w:val="32"/>
        </w:rPr>
      </w:pPr>
      <w:r w:rsidRPr="00082FD3">
        <w:rPr>
          <w:rFonts w:ascii="宋体" w:hAnsi="宋体" w:cs="宋体" w:hint="eastAsia"/>
          <w:sz w:val="32"/>
          <w:szCs w:val="32"/>
        </w:rPr>
        <w:t>①</w:t>
      </w:r>
      <w:r w:rsidRPr="00082FD3">
        <w:rPr>
          <w:rFonts w:eastAsia="仿宋_GB2312"/>
          <w:sz w:val="32"/>
          <w:szCs w:val="32"/>
        </w:rPr>
        <w:t>提取方式的变更，如传统提取工艺变更为超声波提取或动态连续提取、煎煮提取变更为温浸提取、热回流提取变更为逆流提取、渗漉工艺变更为连续热回流提取或静态提取、挥发油提取</w:t>
      </w:r>
      <w:r w:rsidRPr="00082FD3">
        <w:rPr>
          <w:rFonts w:eastAsia="仿宋_GB2312"/>
          <w:sz w:val="32"/>
          <w:szCs w:val="32"/>
        </w:rPr>
        <w:lastRenderedPageBreak/>
        <w:t>工艺变更为超临界萃取工艺或芳香水提取工艺等。</w:t>
      </w:r>
    </w:p>
    <w:p w:rsidR="00DC4C24" w:rsidRPr="00082FD3" w:rsidRDefault="00DC4C24" w:rsidP="00DC4C24">
      <w:pPr>
        <w:spacing w:line="560" w:lineRule="exact"/>
        <w:ind w:firstLineChars="200" w:firstLine="640"/>
        <w:rPr>
          <w:rFonts w:eastAsia="仿宋_GB2312"/>
          <w:sz w:val="32"/>
          <w:szCs w:val="32"/>
        </w:rPr>
      </w:pPr>
      <w:r w:rsidRPr="00082FD3">
        <w:rPr>
          <w:rFonts w:ascii="宋体" w:hAnsi="宋体" w:cs="宋体" w:hint="eastAsia"/>
          <w:sz w:val="32"/>
          <w:szCs w:val="32"/>
        </w:rPr>
        <w:t>②</w:t>
      </w:r>
      <w:r w:rsidRPr="00082FD3">
        <w:rPr>
          <w:rFonts w:eastAsia="仿宋_GB2312"/>
          <w:sz w:val="32"/>
          <w:szCs w:val="32"/>
        </w:rPr>
        <w:t>纯化方法的变更，如由醇沉变更为沉淀剂、澄清剂或膜分离纯化，萃取工艺变更为大孔吸附树脂、离子交换或硅胶等纯化工艺。</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3</w:t>
      </w:r>
      <w:r w:rsidRPr="00082FD3">
        <w:rPr>
          <w:rFonts w:eastAsia="仿宋_GB2312"/>
          <w:sz w:val="32"/>
          <w:szCs w:val="32"/>
        </w:rPr>
        <w:t>）工艺参数改变，比如：</w:t>
      </w:r>
    </w:p>
    <w:p w:rsidR="00DC4C24" w:rsidRPr="00082FD3" w:rsidDel="007E0653" w:rsidRDefault="00DC4C24" w:rsidP="00DC4C24">
      <w:pPr>
        <w:spacing w:line="560" w:lineRule="exact"/>
        <w:ind w:firstLineChars="200" w:firstLine="640"/>
        <w:rPr>
          <w:rFonts w:eastAsia="仿宋_GB2312"/>
          <w:sz w:val="32"/>
          <w:szCs w:val="32"/>
        </w:rPr>
      </w:pPr>
      <w:r w:rsidRPr="00082FD3">
        <w:rPr>
          <w:rFonts w:ascii="宋体" w:hAnsi="宋体" w:cs="宋体" w:hint="eastAsia"/>
          <w:sz w:val="32"/>
          <w:szCs w:val="32"/>
        </w:rPr>
        <w:t>①</w:t>
      </w:r>
      <w:r w:rsidRPr="00082FD3">
        <w:rPr>
          <w:rFonts w:eastAsia="仿宋_GB2312"/>
          <w:sz w:val="32"/>
          <w:szCs w:val="32"/>
        </w:rPr>
        <w:t>变更提取的溶媒浓度、次数、温度或时间。</w:t>
      </w:r>
    </w:p>
    <w:p w:rsidR="00DC4C24" w:rsidRPr="00082FD3" w:rsidRDefault="00DC4C24" w:rsidP="00DC4C24">
      <w:pPr>
        <w:spacing w:line="560" w:lineRule="exact"/>
        <w:ind w:firstLineChars="200" w:firstLine="640"/>
        <w:rPr>
          <w:rFonts w:eastAsia="仿宋_GB2312"/>
          <w:sz w:val="32"/>
          <w:szCs w:val="32"/>
        </w:rPr>
      </w:pPr>
      <w:r w:rsidRPr="00082FD3">
        <w:rPr>
          <w:rFonts w:ascii="宋体" w:hAnsi="宋体" w:cs="宋体" w:hint="eastAsia"/>
          <w:sz w:val="32"/>
          <w:szCs w:val="32"/>
        </w:rPr>
        <w:t>②</w:t>
      </w:r>
      <w:r w:rsidRPr="00082FD3">
        <w:rPr>
          <w:rFonts w:eastAsia="仿宋_GB2312"/>
          <w:sz w:val="32"/>
          <w:szCs w:val="32"/>
        </w:rPr>
        <w:t>变更醇沉</w:t>
      </w:r>
      <w:r w:rsidRPr="00082FD3">
        <w:rPr>
          <w:rFonts w:eastAsia="仿宋_GB2312"/>
          <w:sz w:val="32"/>
          <w:szCs w:val="32"/>
        </w:rPr>
        <w:t>/</w:t>
      </w:r>
      <w:r w:rsidRPr="00082FD3">
        <w:rPr>
          <w:rFonts w:eastAsia="仿宋_GB2312"/>
          <w:sz w:val="32"/>
          <w:szCs w:val="32"/>
        </w:rPr>
        <w:t>水沉工艺的主要工艺参数，如醇沉</w:t>
      </w:r>
      <w:r w:rsidRPr="00082FD3">
        <w:rPr>
          <w:rFonts w:eastAsia="仿宋_GB2312"/>
          <w:sz w:val="32"/>
          <w:szCs w:val="32"/>
        </w:rPr>
        <w:t>/</w:t>
      </w:r>
      <w:r w:rsidRPr="00082FD3">
        <w:rPr>
          <w:rFonts w:eastAsia="仿宋_GB2312"/>
          <w:sz w:val="32"/>
          <w:szCs w:val="32"/>
        </w:rPr>
        <w:t>水沉前药液相对密度、醇沉含醇量</w:t>
      </w:r>
      <w:r w:rsidRPr="00082FD3">
        <w:rPr>
          <w:rFonts w:eastAsia="仿宋_GB2312"/>
          <w:sz w:val="32"/>
          <w:szCs w:val="32"/>
        </w:rPr>
        <w:t>/</w:t>
      </w:r>
      <w:r w:rsidRPr="00082FD3">
        <w:rPr>
          <w:rFonts w:eastAsia="仿宋_GB2312"/>
          <w:sz w:val="32"/>
          <w:szCs w:val="32"/>
        </w:rPr>
        <w:t>水沉加水量、醇沉</w:t>
      </w:r>
      <w:r w:rsidRPr="00082FD3">
        <w:rPr>
          <w:rFonts w:eastAsia="仿宋_GB2312"/>
          <w:sz w:val="32"/>
          <w:szCs w:val="32"/>
        </w:rPr>
        <w:t>/</w:t>
      </w:r>
      <w:r w:rsidRPr="00082FD3">
        <w:rPr>
          <w:rFonts w:eastAsia="仿宋_GB2312"/>
          <w:sz w:val="32"/>
          <w:szCs w:val="32"/>
        </w:rPr>
        <w:t>水沉温度等。</w:t>
      </w:r>
    </w:p>
    <w:p w:rsidR="00DC4C24" w:rsidRPr="00082FD3" w:rsidRDefault="00DC4C24" w:rsidP="00DC4C24">
      <w:pPr>
        <w:spacing w:line="560" w:lineRule="exact"/>
        <w:ind w:firstLineChars="200" w:firstLine="640"/>
        <w:rPr>
          <w:rFonts w:eastAsia="仿宋_GB2312"/>
          <w:sz w:val="32"/>
          <w:szCs w:val="32"/>
        </w:rPr>
      </w:pPr>
      <w:r w:rsidRPr="00082FD3">
        <w:rPr>
          <w:rFonts w:ascii="宋体" w:hAnsi="宋体" w:cs="宋体" w:hint="eastAsia"/>
          <w:sz w:val="32"/>
          <w:szCs w:val="32"/>
        </w:rPr>
        <w:t>③</w:t>
      </w:r>
      <w:r w:rsidRPr="00DC4C24">
        <w:rPr>
          <w:rFonts w:eastAsia="仿宋_GB2312"/>
          <w:spacing w:val="-6"/>
          <w:sz w:val="32"/>
          <w:szCs w:val="32"/>
        </w:rPr>
        <w:t>变更纯化工艺用澄清剂种类，如壳聚糖改为</w:t>
      </w:r>
      <w:r w:rsidRPr="00DC4C24">
        <w:rPr>
          <w:rFonts w:eastAsia="仿宋_GB2312"/>
          <w:spacing w:val="-6"/>
          <w:sz w:val="32"/>
          <w:szCs w:val="32"/>
        </w:rPr>
        <w:t>ZTC1+1</w:t>
      </w:r>
      <w:r w:rsidRPr="00DC4C24">
        <w:rPr>
          <w:rFonts w:eastAsia="仿宋_GB2312"/>
          <w:spacing w:val="-6"/>
          <w:sz w:val="32"/>
          <w:szCs w:val="32"/>
        </w:rPr>
        <w:t>澄清剂。</w:t>
      </w:r>
    </w:p>
    <w:p w:rsidR="00DC4C24" w:rsidRPr="00082FD3" w:rsidRDefault="00DC4C24" w:rsidP="00DC4C24">
      <w:pPr>
        <w:spacing w:line="560" w:lineRule="exact"/>
        <w:ind w:firstLineChars="200" w:firstLine="640"/>
        <w:rPr>
          <w:rFonts w:eastAsia="仿宋_GB2312"/>
          <w:b/>
          <w:sz w:val="32"/>
          <w:szCs w:val="32"/>
        </w:rPr>
      </w:pPr>
      <w:r w:rsidRPr="00082FD3">
        <w:rPr>
          <w:rFonts w:ascii="宋体" w:hAnsi="宋体" w:cs="宋体" w:hint="eastAsia"/>
          <w:sz w:val="32"/>
          <w:szCs w:val="32"/>
        </w:rPr>
        <w:t>④</w:t>
      </w:r>
      <w:r w:rsidRPr="00082FD3">
        <w:rPr>
          <w:rFonts w:eastAsia="仿宋_GB2312"/>
          <w:sz w:val="32"/>
          <w:szCs w:val="32"/>
        </w:rPr>
        <w:t>变更柱层析纯化工艺的主要工艺参数，如柱填料种类和型号、填料用量与上样量的比例、洗脱溶媒种类及用量、洗脱液</w:t>
      </w:r>
      <w:r w:rsidRPr="00082FD3">
        <w:rPr>
          <w:rFonts w:eastAsia="仿宋_GB2312"/>
          <w:sz w:val="32"/>
          <w:szCs w:val="32"/>
        </w:rPr>
        <w:t>pH</w:t>
      </w:r>
      <w:r w:rsidRPr="00082FD3">
        <w:rPr>
          <w:rFonts w:eastAsia="仿宋_GB2312"/>
          <w:sz w:val="32"/>
          <w:szCs w:val="32"/>
        </w:rPr>
        <w:t>值、洗脱终点等。</w:t>
      </w:r>
    </w:p>
    <w:p w:rsidR="00DC4C24" w:rsidRPr="00082FD3" w:rsidRDefault="00DC4C24" w:rsidP="00DC4C24">
      <w:pPr>
        <w:autoSpaceDE w:val="0"/>
        <w:autoSpaceDN w:val="0"/>
        <w:spacing w:line="560" w:lineRule="exact"/>
        <w:ind w:firstLineChars="200" w:firstLine="640"/>
        <w:rPr>
          <w:rFonts w:eastAsia="仿宋_GB2312"/>
          <w:sz w:val="32"/>
          <w:szCs w:val="32"/>
        </w:rPr>
      </w:pPr>
      <w:r w:rsidRPr="00082FD3">
        <w:rPr>
          <w:rFonts w:ascii="宋体" w:hAnsi="宋体" w:cs="宋体" w:hint="eastAsia"/>
          <w:sz w:val="32"/>
          <w:szCs w:val="32"/>
        </w:rPr>
        <w:t>⑤</w:t>
      </w:r>
      <w:r w:rsidRPr="00082FD3">
        <w:rPr>
          <w:rFonts w:eastAsia="仿宋_GB2312"/>
          <w:sz w:val="32"/>
          <w:szCs w:val="32"/>
        </w:rPr>
        <w:t>变更超临界萃取工艺主要工艺参数，如萃取压力、萃取温度、萃取时间、流速、分离釜压力、分离釜温度等。</w:t>
      </w:r>
    </w:p>
    <w:p w:rsidR="00DC4C24" w:rsidRPr="00082FD3" w:rsidRDefault="00DC4C24" w:rsidP="00DC4C24">
      <w:pPr>
        <w:spacing w:line="560" w:lineRule="exact"/>
        <w:ind w:firstLineChars="200" w:firstLine="640"/>
        <w:rPr>
          <w:rFonts w:ascii="楷体_GB2312" w:eastAsia="楷体_GB2312"/>
          <w:sz w:val="32"/>
          <w:szCs w:val="32"/>
        </w:rPr>
      </w:pPr>
      <w:r w:rsidRPr="00082FD3">
        <w:rPr>
          <w:rFonts w:ascii="楷体_GB2312" w:eastAsia="楷体_GB2312" w:hint="eastAsia"/>
          <w:sz w:val="32"/>
          <w:szCs w:val="32"/>
        </w:rPr>
        <w:t>（四）成型工艺变更分类</w:t>
      </w:r>
    </w:p>
    <w:p w:rsidR="00DC4C24" w:rsidRPr="00082FD3" w:rsidRDefault="00DC4C24" w:rsidP="00DC4C24">
      <w:pPr>
        <w:spacing w:line="560" w:lineRule="exact"/>
        <w:ind w:firstLineChars="200" w:firstLine="640"/>
        <w:rPr>
          <w:rFonts w:eastAsia="仿宋_GB2312"/>
          <w:sz w:val="32"/>
          <w:szCs w:val="32"/>
        </w:rPr>
      </w:pPr>
      <w:r w:rsidRPr="004561E0">
        <w:rPr>
          <w:rFonts w:eastAsia="仿宋_GB2312"/>
          <w:sz w:val="32"/>
          <w:szCs w:val="32"/>
        </w:rPr>
        <w:t>成型工艺对中药制剂的质量、药物</w:t>
      </w:r>
      <w:r w:rsidRPr="0018549E">
        <w:rPr>
          <w:rFonts w:eastAsia="仿宋_GB2312"/>
          <w:sz w:val="32"/>
          <w:szCs w:val="32"/>
        </w:rPr>
        <w:t>成份的吸收利用及制剂稳定性等具有重要影响。中药成型工艺变更主要包括变更制剂的生产方法、工艺参数等。成型工艺变更往往还关联辅料变更（来源、型号、级别、用量、种类等）及生产设备变更等。</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1</w:t>
      </w:r>
      <w:r w:rsidRPr="00082FD3">
        <w:rPr>
          <w:rFonts w:eastAsia="仿宋_GB2312"/>
          <w:sz w:val="32"/>
          <w:szCs w:val="32"/>
        </w:rPr>
        <w:t>．</w:t>
      </w:r>
      <w:r w:rsidRPr="00082FD3">
        <w:rPr>
          <w:rFonts w:ascii="宋体" w:hAnsi="宋体" w:cs="宋体" w:hint="eastAsia"/>
          <w:sz w:val="32"/>
          <w:szCs w:val="32"/>
        </w:rPr>
        <w:t>Ⅰ</w:t>
      </w:r>
      <w:r w:rsidRPr="00082FD3">
        <w:rPr>
          <w:rFonts w:eastAsia="仿宋_GB2312"/>
          <w:sz w:val="32"/>
          <w:szCs w:val="32"/>
        </w:rPr>
        <w:t>类变更</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包括但不限于以下变更内容：</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1</w:t>
      </w:r>
      <w:r w:rsidRPr="00082FD3">
        <w:rPr>
          <w:rFonts w:eastAsia="仿宋_GB2312"/>
          <w:sz w:val="32"/>
          <w:szCs w:val="32"/>
        </w:rPr>
        <w:t>）不含挥发性成份、热敏性成份的中药变更干燥工艺，缩短受热时间或降低受热温度，如常温干燥变更为减压干燥、流</w:t>
      </w:r>
      <w:r w:rsidRPr="00082FD3">
        <w:rPr>
          <w:rFonts w:eastAsia="仿宋_GB2312"/>
          <w:sz w:val="32"/>
          <w:szCs w:val="32"/>
        </w:rPr>
        <w:lastRenderedPageBreak/>
        <w:t>化床干燥。</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2</w:t>
      </w:r>
      <w:r w:rsidRPr="00082FD3">
        <w:rPr>
          <w:rFonts w:eastAsia="仿宋_GB2312"/>
          <w:sz w:val="32"/>
          <w:szCs w:val="32"/>
        </w:rPr>
        <w:t>）口服固体制剂成型过程中原辅料的加入顺序发生变更。</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3</w:t>
      </w:r>
      <w:r w:rsidRPr="00082FD3">
        <w:rPr>
          <w:rFonts w:eastAsia="仿宋_GB2312"/>
          <w:sz w:val="32"/>
          <w:szCs w:val="32"/>
        </w:rPr>
        <w:t>）变更混合工艺步骤中混合设备类型及参数，混合均匀度符合要求。</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4</w:t>
      </w:r>
      <w:r w:rsidRPr="00082FD3">
        <w:rPr>
          <w:rFonts w:eastAsia="仿宋_GB2312"/>
          <w:sz w:val="32"/>
          <w:szCs w:val="32"/>
        </w:rPr>
        <w:t>）缩短制粒工艺的受热时间或降低受热温度，如湿法制粒、一步制粒、干法制粒之间的变更。</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5</w:t>
      </w:r>
      <w:r w:rsidRPr="00082FD3">
        <w:rPr>
          <w:rFonts w:eastAsia="仿宋_GB2312"/>
          <w:sz w:val="32"/>
          <w:szCs w:val="32"/>
        </w:rPr>
        <w:t>）变更湿法制粒工艺中粘合剂乙醇溶液的浓度。</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6</w:t>
      </w:r>
      <w:r w:rsidRPr="00082FD3">
        <w:rPr>
          <w:rFonts w:eastAsia="仿宋_GB2312"/>
          <w:sz w:val="32"/>
          <w:szCs w:val="32"/>
        </w:rPr>
        <w:t>）增加药液普通过滤工序，或者变更药液普通过滤的滤材材质、孔径及过滤次数等，且相关检测及固形物、指标成份含量等不变。</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7</w:t>
      </w:r>
      <w:r w:rsidRPr="00082FD3">
        <w:rPr>
          <w:rFonts w:eastAsia="仿宋_GB2312"/>
          <w:sz w:val="32"/>
          <w:szCs w:val="32"/>
        </w:rPr>
        <w:t>）挥发油的处理由喷入变更为</w:t>
      </w:r>
      <w:r w:rsidRPr="00082FD3">
        <w:rPr>
          <w:rFonts w:eastAsia="仿宋_GB2312"/>
          <w:sz w:val="32"/>
          <w:szCs w:val="32"/>
        </w:rPr>
        <w:t>β-</w:t>
      </w:r>
      <w:r w:rsidRPr="00082FD3">
        <w:rPr>
          <w:rFonts w:eastAsia="仿宋_GB2312"/>
          <w:sz w:val="32"/>
          <w:szCs w:val="32"/>
        </w:rPr>
        <w:t>环糊精包合后加入。</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8</w:t>
      </w:r>
      <w:r w:rsidRPr="00082FD3">
        <w:rPr>
          <w:rFonts w:eastAsia="仿宋_GB2312"/>
          <w:sz w:val="32"/>
          <w:szCs w:val="32"/>
        </w:rPr>
        <w:t>）丸剂制丸方法的改变，如泛制法、挤出滚圆法、压制法等的改变，或由手工泛丸变更为机器制丸。</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9</w:t>
      </w:r>
      <w:r w:rsidRPr="00082FD3">
        <w:rPr>
          <w:rFonts w:eastAsia="仿宋_GB2312"/>
          <w:sz w:val="32"/>
          <w:szCs w:val="32"/>
        </w:rPr>
        <w:t>）丸剂、胶囊剂、片剂增加抛光工序。片剂包衣由包糖衣工艺变更为包胃溶型薄膜衣工艺。</w:t>
      </w:r>
    </w:p>
    <w:p w:rsidR="00DC4C24" w:rsidRPr="004561E0"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10</w:t>
      </w:r>
      <w:r w:rsidRPr="00082FD3">
        <w:rPr>
          <w:rFonts w:eastAsia="仿宋_GB2312"/>
          <w:sz w:val="32"/>
          <w:szCs w:val="32"/>
        </w:rPr>
        <w:t>）</w:t>
      </w:r>
      <w:r w:rsidRPr="00082FD3">
        <w:rPr>
          <w:rFonts w:eastAsia="仿宋_GB2312"/>
          <w:spacing w:val="2"/>
          <w:sz w:val="32"/>
          <w:szCs w:val="32"/>
        </w:rPr>
        <w:t>胶囊剂填充工艺变更，如由粉末填充改为制粒后填充。</w:t>
      </w:r>
    </w:p>
    <w:p w:rsidR="00DC4C24" w:rsidRPr="00082FD3" w:rsidRDefault="00DC4C24" w:rsidP="00DC4C24">
      <w:pPr>
        <w:spacing w:line="560" w:lineRule="exact"/>
        <w:ind w:firstLineChars="200" w:firstLine="640"/>
        <w:rPr>
          <w:rFonts w:eastAsia="仿宋_GB2312"/>
          <w:sz w:val="32"/>
          <w:szCs w:val="32"/>
        </w:rPr>
      </w:pPr>
      <w:r w:rsidRPr="0018549E">
        <w:rPr>
          <w:rFonts w:eastAsia="仿宋_GB2312"/>
          <w:sz w:val="32"/>
          <w:szCs w:val="32"/>
        </w:rPr>
        <w:t>（</w:t>
      </w:r>
      <w:r w:rsidRPr="0018549E">
        <w:rPr>
          <w:rFonts w:eastAsia="仿宋_GB2312"/>
          <w:sz w:val="32"/>
          <w:szCs w:val="32"/>
        </w:rPr>
        <w:t>11</w:t>
      </w:r>
      <w:r w:rsidRPr="0018549E">
        <w:rPr>
          <w:rFonts w:eastAsia="仿宋_GB2312"/>
          <w:sz w:val="32"/>
          <w:szCs w:val="32"/>
        </w:rPr>
        <w:t>）不含挥发性、热敏性</w:t>
      </w:r>
      <w:r w:rsidRPr="00082FD3">
        <w:rPr>
          <w:rFonts w:eastAsia="仿宋_GB2312"/>
          <w:sz w:val="32"/>
          <w:szCs w:val="32"/>
        </w:rPr>
        <w:t>成份的口服液体制剂，由湿热灭菌变更为终端无菌灌装工艺，或增加湿热灭菌工序。</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12</w:t>
      </w:r>
      <w:r w:rsidRPr="00082FD3">
        <w:rPr>
          <w:rFonts w:eastAsia="仿宋_GB2312"/>
          <w:sz w:val="32"/>
          <w:szCs w:val="32"/>
        </w:rPr>
        <w:t>）滴丸滴制过程中变更加料顺序，降低配料温度、滴制温度、冷凝液温度，变更滴距。</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13</w:t>
      </w:r>
      <w:r w:rsidRPr="00082FD3">
        <w:rPr>
          <w:rFonts w:eastAsia="仿宋_GB2312"/>
          <w:sz w:val="32"/>
          <w:szCs w:val="32"/>
        </w:rPr>
        <w:t>）包装工序中增加填充惰性气体步骤。</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2</w:t>
      </w:r>
      <w:r w:rsidRPr="00082FD3">
        <w:rPr>
          <w:rFonts w:eastAsia="仿宋_GB2312"/>
          <w:sz w:val="32"/>
          <w:szCs w:val="32"/>
        </w:rPr>
        <w:t>．</w:t>
      </w:r>
      <w:r w:rsidRPr="00082FD3">
        <w:rPr>
          <w:rFonts w:ascii="宋体" w:hAnsi="宋体" w:cs="宋体" w:hint="eastAsia"/>
          <w:sz w:val="32"/>
          <w:szCs w:val="32"/>
        </w:rPr>
        <w:t>Ⅱ</w:t>
      </w:r>
      <w:r w:rsidRPr="00082FD3">
        <w:rPr>
          <w:rFonts w:eastAsia="仿宋_GB2312"/>
          <w:sz w:val="32"/>
          <w:szCs w:val="32"/>
        </w:rPr>
        <w:t>类变更</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lastRenderedPageBreak/>
        <w:t>包括但不限于以下变更内容：</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1</w:t>
      </w:r>
      <w:r w:rsidRPr="00082FD3">
        <w:rPr>
          <w:rFonts w:eastAsia="仿宋_GB2312"/>
          <w:sz w:val="32"/>
          <w:szCs w:val="32"/>
        </w:rPr>
        <w:t>）含热敏性成份的口服液体制剂，由湿热灭菌变更为终端无菌灌装工艺；或增加湿热灭菌工序。</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2</w:t>
      </w:r>
      <w:r w:rsidRPr="00082FD3">
        <w:rPr>
          <w:rFonts w:eastAsia="仿宋_GB2312"/>
          <w:sz w:val="32"/>
          <w:szCs w:val="32"/>
        </w:rPr>
        <w:t>）含挥发性成份、热敏性成份的中药变更干燥工艺的。</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3</w:t>
      </w:r>
      <w:r w:rsidRPr="00082FD3">
        <w:rPr>
          <w:rFonts w:eastAsia="仿宋_GB2312"/>
          <w:sz w:val="32"/>
          <w:szCs w:val="32"/>
        </w:rPr>
        <w:t>）药液的普通过滤工艺变更为超滤工艺。</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3</w:t>
      </w:r>
      <w:r w:rsidRPr="00082FD3">
        <w:rPr>
          <w:rFonts w:eastAsia="仿宋_GB2312"/>
          <w:sz w:val="32"/>
          <w:szCs w:val="32"/>
        </w:rPr>
        <w:t>．</w:t>
      </w:r>
      <w:r w:rsidRPr="00082FD3">
        <w:rPr>
          <w:rFonts w:ascii="宋体" w:hAnsi="宋体" w:cs="宋体" w:hint="eastAsia"/>
          <w:sz w:val="32"/>
          <w:szCs w:val="32"/>
        </w:rPr>
        <w:t>Ⅲ</w:t>
      </w:r>
      <w:r w:rsidRPr="00082FD3">
        <w:rPr>
          <w:rFonts w:eastAsia="仿宋_GB2312"/>
          <w:sz w:val="32"/>
          <w:szCs w:val="32"/>
        </w:rPr>
        <w:t>类变更</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包括但不限于以下变更内容：</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1</w:t>
      </w:r>
      <w:r w:rsidRPr="00082FD3">
        <w:rPr>
          <w:rFonts w:eastAsia="仿宋_GB2312"/>
          <w:sz w:val="32"/>
          <w:szCs w:val="32"/>
        </w:rPr>
        <w:t>）常压</w:t>
      </w:r>
      <w:r w:rsidRPr="00082FD3">
        <w:rPr>
          <w:rFonts w:eastAsia="仿宋_GB2312"/>
          <w:sz w:val="32"/>
          <w:szCs w:val="32"/>
        </w:rPr>
        <w:t>/</w:t>
      </w:r>
      <w:r w:rsidRPr="00082FD3">
        <w:rPr>
          <w:rFonts w:eastAsia="仿宋_GB2312"/>
          <w:sz w:val="32"/>
          <w:szCs w:val="32"/>
        </w:rPr>
        <w:t>减压干燥改为微波干燥等特殊干燥方法。</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2</w:t>
      </w:r>
      <w:r w:rsidRPr="00082FD3">
        <w:rPr>
          <w:rFonts w:eastAsia="仿宋_GB2312"/>
          <w:sz w:val="32"/>
          <w:szCs w:val="32"/>
        </w:rPr>
        <w:t>）对药物吸收利用等有明显影响的成型工艺方法的改变。</w:t>
      </w:r>
    </w:p>
    <w:p w:rsidR="00DC4C24" w:rsidRPr="00082FD3" w:rsidRDefault="00DC4C24" w:rsidP="00DC4C24">
      <w:pPr>
        <w:spacing w:line="560" w:lineRule="exact"/>
        <w:ind w:firstLineChars="200" w:firstLine="640"/>
        <w:rPr>
          <w:rFonts w:ascii="黑体" w:eastAsia="黑体" w:hAnsi="黑体"/>
          <w:sz w:val="32"/>
          <w:szCs w:val="32"/>
        </w:rPr>
      </w:pPr>
      <w:r w:rsidRPr="00082FD3">
        <w:rPr>
          <w:rFonts w:ascii="黑体" w:eastAsia="黑体" w:hAnsi="黑体"/>
          <w:sz w:val="32"/>
          <w:szCs w:val="32"/>
        </w:rPr>
        <w:t>四、中药生产工艺变更研究及申报资料要求</w:t>
      </w:r>
    </w:p>
    <w:p w:rsidR="00DC4C24" w:rsidRPr="0018549E" w:rsidRDefault="00DC4C24" w:rsidP="00DC4C24">
      <w:pPr>
        <w:spacing w:line="560" w:lineRule="exact"/>
        <w:ind w:firstLineChars="200" w:firstLine="640"/>
        <w:rPr>
          <w:rFonts w:eastAsia="楷体_GB2312"/>
          <w:sz w:val="32"/>
          <w:szCs w:val="32"/>
        </w:rPr>
      </w:pPr>
      <w:r w:rsidRPr="004561E0">
        <w:rPr>
          <w:rFonts w:eastAsia="楷体_GB2312"/>
          <w:sz w:val="32"/>
          <w:szCs w:val="32"/>
        </w:rPr>
        <w:t>（一）</w:t>
      </w:r>
      <w:r w:rsidRPr="0018549E">
        <w:rPr>
          <w:rFonts w:ascii="宋体" w:hAnsi="宋体" w:cs="宋体" w:hint="eastAsia"/>
          <w:sz w:val="32"/>
          <w:szCs w:val="32"/>
        </w:rPr>
        <w:t>Ⅰ</w:t>
      </w:r>
      <w:r w:rsidRPr="0018549E">
        <w:rPr>
          <w:rFonts w:eastAsia="楷体_GB2312"/>
          <w:sz w:val="32"/>
          <w:szCs w:val="32"/>
        </w:rPr>
        <w:t>类变更研究及申报资料要求</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1</w:t>
      </w:r>
      <w:r w:rsidRPr="00082FD3">
        <w:rPr>
          <w:rFonts w:eastAsia="仿宋_GB2312"/>
          <w:sz w:val="32"/>
          <w:szCs w:val="32"/>
        </w:rPr>
        <w:t>．品种概述</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1</w:t>
      </w:r>
      <w:r w:rsidRPr="00082FD3">
        <w:rPr>
          <w:rFonts w:eastAsia="仿宋_GB2312"/>
          <w:sz w:val="32"/>
          <w:szCs w:val="32"/>
        </w:rPr>
        <w:t>）申报品种获准上市的信息，包括规格、批准文号、批准时间、执行标准、有效期，以及历次补充申请及最近一次再注册的情况等内容。</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2</w:t>
      </w:r>
      <w:r w:rsidRPr="00082FD3">
        <w:rPr>
          <w:rFonts w:eastAsia="仿宋_GB2312"/>
          <w:sz w:val="32"/>
          <w:szCs w:val="32"/>
        </w:rPr>
        <w:t>）简述变更事项</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若非首次申报且未被批准，应简述未获批准的原因。如在工艺变更的同时有关联变更，应说明关联变更的情况。</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2</w:t>
      </w:r>
      <w:r w:rsidRPr="00082FD3">
        <w:rPr>
          <w:rFonts w:eastAsia="仿宋_GB2312"/>
          <w:sz w:val="32"/>
          <w:szCs w:val="32"/>
        </w:rPr>
        <w:t>．变更内容及变更理由</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以文字描述的方式说明变更前、后生产工艺过程。以文字描述或列表的方式提供各步骤的主要变化（包括批量、设备、生产方式方法、工艺参数、辅料种类及用量等的变化）及原因。应同时说明关联变更的具体事项和理由，提供制剂处方、药品规格等</w:t>
      </w:r>
      <w:r w:rsidRPr="00082FD3">
        <w:rPr>
          <w:rFonts w:eastAsia="仿宋_GB2312"/>
          <w:sz w:val="32"/>
          <w:szCs w:val="32"/>
        </w:rPr>
        <w:lastRenderedPageBreak/>
        <w:t>信息，明确说明制剂处方、药品规格是否发生变更。</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3</w:t>
      </w:r>
      <w:r w:rsidRPr="00082FD3">
        <w:rPr>
          <w:rFonts w:eastAsia="仿宋_GB2312"/>
          <w:sz w:val="32"/>
          <w:szCs w:val="32"/>
        </w:rPr>
        <w:t>．生产工艺变更研究</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1</w:t>
      </w:r>
      <w:r w:rsidRPr="00082FD3">
        <w:rPr>
          <w:rFonts w:eastAsia="仿宋_GB2312"/>
          <w:sz w:val="32"/>
          <w:szCs w:val="32"/>
        </w:rPr>
        <w:t>）变更的合理性评价和风险分析</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基于具体问题具体分析的原则对变更内容进行风险分析。分析变更对药品质量的影响，确定变更的合理性和变更风险。</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2</w:t>
      </w:r>
      <w:r w:rsidRPr="00082FD3">
        <w:rPr>
          <w:rFonts w:eastAsia="仿宋_GB2312"/>
          <w:sz w:val="32"/>
          <w:szCs w:val="32"/>
        </w:rPr>
        <w:t>）变更研究</w:t>
      </w:r>
    </w:p>
    <w:p w:rsidR="00DC4C24" w:rsidRPr="00082FD3" w:rsidRDefault="00DC4C24" w:rsidP="00DC4C24">
      <w:pPr>
        <w:spacing w:line="560" w:lineRule="exact"/>
        <w:ind w:firstLineChars="200" w:firstLine="640"/>
        <w:rPr>
          <w:rFonts w:eastAsia="仿宋_GB2312"/>
          <w:sz w:val="32"/>
          <w:szCs w:val="32"/>
        </w:rPr>
      </w:pPr>
      <w:r w:rsidRPr="00082FD3">
        <w:rPr>
          <w:rFonts w:ascii="宋体" w:hAnsi="宋体" w:cs="宋体" w:hint="eastAsia"/>
          <w:sz w:val="32"/>
          <w:szCs w:val="32"/>
        </w:rPr>
        <w:t>①</w:t>
      </w:r>
      <w:r w:rsidRPr="00082FD3">
        <w:rPr>
          <w:rFonts w:eastAsia="仿宋_GB2312"/>
          <w:sz w:val="32"/>
          <w:szCs w:val="32"/>
        </w:rPr>
        <w:t>生产工艺</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完整描述变更后的生产工艺及主要工艺参数。</w:t>
      </w:r>
    </w:p>
    <w:p w:rsidR="00DC4C24" w:rsidRPr="00082FD3" w:rsidRDefault="00DC4C24" w:rsidP="00DC4C24">
      <w:pPr>
        <w:spacing w:line="560" w:lineRule="exact"/>
        <w:ind w:firstLineChars="200" w:firstLine="640"/>
        <w:rPr>
          <w:rFonts w:eastAsia="仿宋_GB2312"/>
          <w:sz w:val="32"/>
          <w:szCs w:val="32"/>
        </w:rPr>
      </w:pPr>
      <w:r w:rsidRPr="00082FD3">
        <w:rPr>
          <w:rFonts w:ascii="宋体" w:hAnsi="宋体" w:cs="宋体" w:hint="eastAsia"/>
          <w:sz w:val="32"/>
          <w:szCs w:val="32"/>
        </w:rPr>
        <w:t>②</w:t>
      </w:r>
      <w:r w:rsidRPr="00082FD3">
        <w:rPr>
          <w:rFonts w:eastAsia="仿宋_GB2312"/>
          <w:sz w:val="32"/>
          <w:szCs w:val="32"/>
        </w:rPr>
        <w:t>工艺研究</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结合变更情况，简述生产工艺的选择依据和优化过程。列出相应的工艺步骤及主要工艺参数控制范围，并提供详细的工艺路线、工艺方法、工艺参数界定，或辅料种类和用量筛选的研究资料。如果涉及中间体质控的变更，应列出相关中间体的控制标准。涉及辅料变更的，应列出辅料的来源、级别、质量标准，重点列出变更后新增辅料的详细信息；对于特殊的辅料，应说明安全应用限度及其依据。</w:t>
      </w:r>
    </w:p>
    <w:p w:rsidR="00DC4C24" w:rsidRPr="00082FD3" w:rsidRDefault="00DC4C24" w:rsidP="00DC4C24">
      <w:pPr>
        <w:spacing w:line="560" w:lineRule="exact"/>
        <w:ind w:firstLineChars="200" w:firstLine="640"/>
        <w:rPr>
          <w:rFonts w:eastAsia="仿宋_GB2312"/>
          <w:sz w:val="32"/>
          <w:szCs w:val="32"/>
        </w:rPr>
      </w:pPr>
      <w:r w:rsidRPr="00082FD3">
        <w:rPr>
          <w:rFonts w:ascii="宋体" w:hAnsi="宋体" w:cs="宋体" w:hint="eastAsia"/>
          <w:sz w:val="32"/>
          <w:szCs w:val="32"/>
        </w:rPr>
        <w:t>③</w:t>
      </w:r>
      <w:r w:rsidRPr="00082FD3">
        <w:rPr>
          <w:rFonts w:eastAsia="仿宋_GB2312"/>
          <w:sz w:val="32"/>
          <w:szCs w:val="32"/>
        </w:rPr>
        <w:t>生产工艺验证和中试生产数据</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结合变更情况，简述生产工艺验证情况。如果仅涉及到生产工艺的局部变更，可重点对变更内容进行研究和验证；如果涉及到生产工艺的整体变更，应对完整的生产工艺进行研究和验证。</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提供</w:t>
      </w:r>
      <w:r w:rsidRPr="00082FD3">
        <w:rPr>
          <w:rFonts w:eastAsia="仿宋_GB2312"/>
          <w:sz w:val="32"/>
          <w:szCs w:val="32"/>
        </w:rPr>
        <w:t>3</w:t>
      </w:r>
      <w:r w:rsidRPr="00082FD3">
        <w:rPr>
          <w:rFonts w:eastAsia="仿宋_GB2312"/>
          <w:sz w:val="32"/>
          <w:szCs w:val="32"/>
        </w:rPr>
        <w:t>批能够代表生产实际情况的中试研究数据，包括批号、投料量、半成品量、辅料量、成品量、成品率等。</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3</w:t>
      </w:r>
      <w:r w:rsidRPr="00082FD3">
        <w:rPr>
          <w:rFonts w:eastAsia="仿宋_GB2312"/>
          <w:sz w:val="32"/>
          <w:szCs w:val="32"/>
        </w:rPr>
        <w:t>）药品标准和质量研究</w:t>
      </w:r>
    </w:p>
    <w:p w:rsidR="00DC4C24" w:rsidRPr="00082FD3" w:rsidRDefault="00DC4C24" w:rsidP="00DC4C24">
      <w:pPr>
        <w:spacing w:line="560" w:lineRule="exact"/>
        <w:ind w:firstLineChars="200" w:firstLine="640"/>
        <w:rPr>
          <w:rFonts w:eastAsia="仿宋_GB2312"/>
          <w:sz w:val="32"/>
          <w:szCs w:val="32"/>
        </w:rPr>
      </w:pPr>
      <w:r w:rsidRPr="00082FD3">
        <w:rPr>
          <w:rFonts w:ascii="宋体" w:hAnsi="宋体" w:cs="宋体" w:hint="eastAsia"/>
          <w:sz w:val="32"/>
          <w:szCs w:val="32"/>
        </w:rPr>
        <w:lastRenderedPageBreak/>
        <w:t>①</w:t>
      </w:r>
      <w:r w:rsidRPr="00082FD3">
        <w:rPr>
          <w:rFonts w:eastAsia="仿宋_GB2312"/>
          <w:sz w:val="32"/>
          <w:szCs w:val="32"/>
        </w:rPr>
        <w:t>药品标准</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提供药品药品标准草案及起草说明，说明各质控项目设定的考虑，总结分析各检查方法选择以及限度确定的依据，未纳入标准项目的考虑及确定依据，说明此次有无因生产工艺变更所导致的关联变更项目。</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对原执行标准</w:t>
      </w:r>
      <w:r w:rsidRPr="00082FD3">
        <w:rPr>
          <w:rFonts w:eastAsia="仿宋_GB2312"/>
          <w:sz w:val="32"/>
          <w:szCs w:val="32"/>
        </w:rPr>
        <w:t>/</w:t>
      </w:r>
      <w:r w:rsidRPr="00082FD3">
        <w:rPr>
          <w:rFonts w:eastAsia="仿宋_GB2312"/>
          <w:sz w:val="32"/>
          <w:szCs w:val="32"/>
        </w:rPr>
        <w:t>拟定标准是否符合现行技术要求进行评价，如不符合现行要求应进行系统的方法学研究和标准修订。</w:t>
      </w:r>
    </w:p>
    <w:p w:rsidR="00DC4C24" w:rsidRPr="00082FD3" w:rsidRDefault="00DC4C24" w:rsidP="00DC4C24">
      <w:pPr>
        <w:spacing w:line="560" w:lineRule="exact"/>
        <w:ind w:firstLineChars="200" w:firstLine="640"/>
        <w:rPr>
          <w:rFonts w:eastAsia="仿宋_GB2312"/>
          <w:sz w:val="32"/>
          <w:szCs w:val="32"/>
        </w:rPr>
      </w:pPr>
      <w:r w:rsidRPr="00082FD3">
        <w:rPr>
          <w:rFonts w:ascii="宋体" w:hAnsi="宋体" w:cs="宋体" w:hint="eastAsia"/>
          <w:sz w:val="32"/>
          <w:szCs w:val="32"/>
        </w:rPr>
        <w:t>②</w:t>
      </w:r>
      <w:r w:rsidRPr="00082FD3">
        <w:rPr>
          <w:rFonts w:eastAsia="仿宋_GB2312"/>
          <w:sz w:val="32"/>
          <w:szCs w:val="32"/>
        </w:rPr>
        <w:t>质量研究</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提供质量研究工作的试验资料及文献资料，应包括药品标准变更项目的方法学研究和验证研究资料、未列入药品标准项目的方法学研究和验证研究资料等。应对进行的验证工作能否支持检测方法的可行性进行自我评价。</w:t>
      </w:r>
    </w:p>
    <w:p w:rsidR="00DC4C24" w:rsidRPr="00082FD3" w:rsidRDefault="00DC4C24" w:rsidP="00DC4C24">
      <w:pPr>
        <w:spacing w:line="560" w:lineRule="exact"/>
        <w:ind w:firstLineChars="200" w:firstLine="640"/>
        <w:rPr>
          <w:rFonts w:eastAsia="仿宋_GB2312"/>
          <w:sz w:val="32"/>
          <w:szCs w:val="32"/>
        </w:rPr>
      </w:pPr>
      <w:r w:rsidRPr="00082FD3">
        <w:rPr>
          <w:rFonts w:ascii="宋体" w:hAnsi="宋体" w:cs="宋体" w:hint="eastAsia"/>
          <w:sz w:val="32"/>
          <w:szCs w:val="32"/>
        </w:rPr>
        <w:t>③</w:t>
      </w:r>
      <w:r w:rsidRPr="00082FD3">
        <w:rPr>
          <w:rFonts w:eastAsia="仿宋_GB2312"/>
          <w:sz w:val="32"/>
          <w:szCs w:val="32"/>
        </w:rPr>
        <w:t>质量对比研究</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一般情况下，应提供变更所涉及的生产工序质量控制指标的比较研究资料，以及拟变更工艺样品与原生产工艺样品药品标准中质量控制指标的比较研究资料。必要时，还应根据变更具体情况、剂型特性和药物性质，视情况增加适当的检测项目（如指纹图谱、溶出度、生物活性检测等），以全面反映工艺变更前后样品质量的一致性。</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w:t>
      </w:r>
      <w:r w:rsidRPr="00082FD3">
        <w:rPr>
          <w:rFonts w:eastAsia="仿宋_GB2312"/>
          <w:sz w:val="32"/>
          <w:szCs w:val="32"/>
        </w:rPr>
        <w:t>4</w:t>
      </w:r>
      <w:r w:rsidRPr="00082FD3">
        <w:rPr>
          <w:rFonts w:eastAsia="仿宋_GB2312"/>
          <w:sz w:val="32"/>
          <w:szCs w:val="32"/>
        </w:rPr>
        <w:t>）批检验报告</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提供三个连续批次的检验报告，应提供样品的批号、生产时间、地点、批量等信息。并给出变更前三批样品的数据资料，对关键指标进行列表对比。</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lastRenderedPageBreak/>
        <w:t>（</w:t>
      </w:r>
      <w:r w:rsidRPr="00082FD3">
        <w:rPr>
          <w:rFonts w:eastAsia="仿宋_GB2312"/>
          <w:sz w:val="32"/>
          <w:szCs w:val="32"/>
        </w:rPr>
        <w:t>5</w:t>
      </w:r>
      <w:r w:rsidRPr="00082FD3">
        <w:rPr>
          <w:rFonts w:eastAsia="仿宋_GB2312"/>
          <w:sz w:val="32"/>
          <w:szCs w:val="32"/>
        </w:rPr>
        <w:t>）稳定性研究</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一般应对</w:t>
      </w:r>
      <w:r w:rsidRPr="00082FD3">
        <w:rPr>
          <w:rFonts w:eastAsia="仿宋_GB2312"/>
          <w:sz w:val="32"/>
          <w:szCs w:val="32"/>
        </w:rPr>
        <w:t>3</w:t>
      </w:r>
      <w:r w:rsidRPr="00082FD3">
        <w:rPr>
          <w:rFonts w:eastAsia="仿宋_GB2312"/>
          <w:sz w:val="32"/>
          <w:szCs w:val="32"/>
        </w:rPr>
        <w:t>批变更后样品进行</w:t>
      </w:r>
      <w:r w:rsidRPr="00082FD3">
        <w:rPr>
          <w:rFonts w:eastAsia="仿宋_GB2312"/>
          <w:sz w:val="32"/>
          <w:szCs w:val="32"/>
        </w:rPr>
        <w:t>3</w:t>
      </w:r>
      <w:r w:rsidRPr="00082FD3">
        <w:rPr>
          <w:rFonts w:ascii="仿宋_GB2312" w:eastAsia="仿宋_GB2312" w:hint="eastAsia"/>
          <w:sz w:val="32"/>
          <w:szCs w:val="32"/>
        </w:rPr>
        <w:t>—</w:t>
      </w:r>
      <w:r w:rsidRPr="004561E0">
        <w:rPr>
          <w:rFonts w:eastAsia="仿宋_GB2312"/>
          <w:sz w:val="32"/>
          <w:szCs w:val="32"/>
        </w:rPr>
        <w:t>6</w:t>
      </w:r>
      <w:r w:rsidRPr="0018549E">
        <w:rPr>
          <w:rFonts w:eastAsia="仿宋_GB2312"/>
          <w:sz w:val="32"/>
          <w:szCs w:val="32"/>
        </w:rPr>
        <w:t>个月加速及长期留样考察，以文字或列表的方式提供与变更前样品的稳定性比较研究情况。对关键项目，如含量等，应列出具体检</w:t>
      </w:r>
      <w:r w:rsidRPr="00082FD3">
        <w:rPr>
          <w:rFonts w:eastAsia="仿宋_GB2312"/>
          <w:sz w:val="32"/>
          <w:szCs w:val="32"/>
        </w:rPr>
        <w:t>测数据，比较其变化趋势。</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提供变更后样品的内包装材料、贮藏条件、有效期，并结合变更后样品的稳定性研究情况、变更前后样品的稳定性比较研究情况、已上市产品的贮藏条件和有效期等，说明变更后样品的内包装材料、贮藏条件、有效期的确定依据。</w:t>
      </w:r>
    </w:p>
    <w:p w:rsidR="00DC4C24" w:rsidRPr="00082FD3" w:rsidRDefault="00DC4C24" w:rsidP="00DC4C24">
      <w:pPr>
        <w:spacing w:line="560" w:lineRule="exact"/>
        <w:ind w:firstLineChars="200" w:firstLine="640"/>
        <w:rPr>
          <w:rFonts w:eastAsia="楷体_GB2312"/>
          <w:sz w:val="32"/>
          <w:szCs w:val="32"/>
        </w:rPr>
      </w:pPr>
      <w:r w:rsidRPr="00082FD3">
        <w:rPr>
          <w:rFonts w:eastAsia="楷体_GB2312"/>
          <w:sz w:val="32"/>
          <w:szCs w:val="32"/>
        </w:rPr>
        <w:t>（二）</w:t>
      </w:r>
      <w:r w:rsidRPr="00082FD3">
        <w:rPr>
          <w:rFonts w:ascii="宋体" w:hAnsi="宋体" w:cs="宋体" w:hint="eastAsia"/>
          <w:sz w:val="32"/>
          <w:szCs w:val="32"/>
        </w:rPr>
        <w:t>Ⅱ</w:t>
      </w:r>
      <w:r w:rsidRPr="00082FD3">
        <w:rPr>
          <w:rFonts w:eastAsia="楷体_GB2312"/>
          <w:sz w:val="32"/>
          <w:szCs w:val="32"/>
        </w:rPr>
        <w:t>类变更研究及申报资料要求</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此类变更，除上述</w:t>
      </w:r>
      <w:r w:rsidRPr="00082FD3">
        <w:rPr>
          <w:rFonts w:ascii="宋体" w:hAnsi="宋体" w:cs="宋体" w:hint="eastAsia"/>
          <w:sz w:val="32"/>
          <w:szCs w:val="32"/>
        </w:rPr>
        <w:t>Ⅰ</w:t>
      </w:r>
      <w:r w:rsidRPr="00082FD3">
        <w:rPr>
          <w:rFonts w:eastAsia="仿宋_GB2312"/>
          <w:sz w:val="32"/>
          <w:szCs w:val="32"/>
        </w:rPr>
        <w:t>类变更相关工作外，还应进行以下工作：</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1</w:t>
      </w:r>
      <w:r w:rsidRPr="00082FD3">
        <w:rPr>
          <w:rFonts w:eastAsia="仿宋_GB2312"/>
          <w:sz w:val="32"/>
          <w:szCs w:val="32"/>
        </w:rPr>
        <w:t>．根据需要提供药理毒理试验资料。</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2</w:t>
      </w:r>
      <w:r w:rsidRPr="00082FD3">
        <w:rPr>
          <w:rFonts w:eastAsia="仿宋_GB2312"/>
          <w:sz w:val="32"/>
          <w:szCs w:val="32"/>
        </w:rPr>
        <w:t>．临床试验或生物等效性研究比较资料。</w:t>
      </w:r>
    </w:p>
    <w:p w:rsidR="00DC4C24" w:rsidRPr="0018549E" w:rsidRDefault="00DC4C24" w:rsidP="00DC4C24">
      <w:pPr>
        <w:spacing w:line="560" w:lineRule="exact"/>
        <w:ind w:firstLineChars="200" w:firstLine="640"/>
        <w:rPr>
          <w:rFonts w:eastAsia="楷体_GB2312"/>
          <w:sz w:val="32"/>
          <w:szCs w:val="32"/>
        </w:rPr>
      </w:pPr>
      <w:r w:rsidRPr="00082FD3">
        <w:rPr>
          <w:rFonts w:eastAsia="楷体_GB2312"/>
          <w:sz w:val="32"/>
          <w:szCs w:val="32"/>
        </w:rPr>
        <w:t>（三）</w:t>
      </w:r>
      <w:r w:rsidRPr="00082FD3">
        <w:rPr>
          <w:rFonts w:eastAsia="楷体_GB2312" w:hint="eastAsia"/>
          <w:sz w:val="32"/>
          <w:szCs w:val="32"/>
        </w:rPr>
        <w:t>Ⅲ</w:t>
      </w:r>
      <w:r w:rsidRPr="004561E0">
        <w:rPr>
          <w:rFonts w:eastAsia="楷体_GB2312"/>
          <w:sz w:val="32"/>
          <w:szCs w:val="32"/>
        </w:rPr>
        <w:t>类变更研究及申报资料要求</w:t>
      </w:r>
    </w:p>
    <w:p w:rsidR="00DC4C24" w:rsidRPr="00082FD3" w:rsidRDefault="00DC4C24" w:rsidP="00DC4C24">
      <w:pPr>
        <w:spacing w:line="560" w:lineRule="exact"/>
        <w:ind w:firstLineChars="200" w:firstLine="640"/>
        <w:rPr>
          <w:rFonts w:eastAsia="仿宋_GB2312"/>
          <w:sz w:val="32"/>
          <w:szCs w:val="32"/>
        </w:rPr>
      </w:pPr>
      <w:r w:rsidRPr="0018549E">
        <w:rPr>
          <w:rFonts w:eastAsia="仿宋_GB2312"/>
          <w:sz w:val="32"/>
          <w:szCs w:val="32"/>
        </w:rPr>
        <w:t>此类变更一般需进行全面的研究和验证工作，研究工作可按照本要求总体考虑中阐述的基本思</w:t>
      </w:r>
      <w:r w:rsidRPr="00082FD3">
        <w:rPr>
          <w:rFonts w:eastAsia="仿宋_GB2312"/>
          <w:sz w:val="32"/>
          <w:szCs w:val="32"/>
        </w:rPr>
        <w:t>路和方法进行，除上述</w:t>
      </w:r>
      <w:r w:rsidRPr="00082FD3">
        <w:rPr>
          <w:rFonts w:ascii="宋体" w:hAnsi="宋体" w:cs="宋体" w:hint="eastAsia"/>
          <w:sz w:val="32"/>
          <w:szCs w:val="32"/>
        </w:rPr>
        <w:t>Ⅰ</w:t>
      </w:r>
      <w:r w:rsidRPr="00082FD3">
        <w:rPr>
          <w:rFonts w:eastAsia="仿宋_GB2312"/>
          <w:sz w:val="32"/>
          <w:szCs w:val="32"/>
        </w:rPr>
        <w:t>类变更相关工作外，尚需根据需要进行以下工作以证明变更对药品质量不会产生负面影响，包括：</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1</w:t>
      </w:r>
      <w:r w:rsidRPr="00082FD3">
        <w:rPr>
          <w:rFonts w:eastAsia="仿宋_GB2312"/>
          <w:sz w:val="32"/>
          <w:szCs w:val="32"/>
        </w:rPr>
        <w:t>．相关的药理毒理试验研究。</w:t>
      </w:r>
    </w:p>
    <w:p w:rsidR="00DC4C24" w:rsidRPr="00082FD3" w:rsidRDefault="00DC4C24" w:rsidP="00DC4C24">
      <w:pPr>
        <w:spacing w:line="560" w:lineRule="exact"/>
        <w:ind w:firstLineChars="200" w:firstLine="640"/>
        <w:rPr>
          <w:rFonts w:eastAsia="仿宋_GB2312"/>
          <w:sz w:val="32"/>
          <w:szCs w:val="32"/>
        </w:rPr>
      </w:pPr>
      <w:r w:rsidRPr="00082FD3">
        <w:rPr>
          <w:rFonts w:eastAsia="仿宋_GB2312"/>
          <w:sz w:val="32"/>
          <w:szCs w:val="32"/>
        </w:rPr>
        <w:t>2</w:t>
      </w:r>
      <w:r w:rsidRPr="00082FD3">
        <w:rPr>
          <w:rFonts w:eastAsia="仿宋_GB2312"/>
          <w:sz w:val="32"/>
          <w:szCs w:val="32"/>
        </w:rPr>
        <w:t>．</w:t>
      </w:r>
      <w:r w:rsidRPr="00082FD3">
        <w:rPr>
          <w:rFonts w:ascii="宋体" w:hAnsi="宋体" w:cs="宋体" w:hint="eastAsia"/>
          <w:sz w:val="32"/>
          <w:szCs w:val="32"/>
        </w:rPr>
        <w:t>Ⅱ</w:t>
      </w:r>
      <w:r w:rsidRPr="00082FD3">
        <w:rPr>
          <w:rFonts w:eastAsia="仿宋_GB2312"/>
          <w:sz w:val="32"/>
          <w:szCs w:val="32"/>
        </w:rPr>
        <w:t>、</w:t>
      </w:r>
      <w:r w:rsidRPr="00082FD3">
        <w:rPr>
          <w:rFonts w:ascii="宋体" w:hAnsi="宋体" w:cs="宋体" w:hint="eastAsia"/>
          <w:sz w:val="32"/>
          <w:szCs w:val="32"/>
        </w:rPr>
        <w:t>Ⅲ</w:t>
      </w:r>
      <w:r w:rsidRPr="00082FD3">
        <w:rPr>
          <w:rFonts w:eastAsia="仿宋_GB2312"/>
          <w:sz w:val="32"/>
          <w:szCs w:val="32"/>
        </w:rPr>
        <w:t>期临床试验或生物等效性研究。</w:t>
      </w:r>
    </w:p>
    <w:p w:rsidR="00DC4C24" w:rsidRPr="00082FD3" w:rsidRDefault="00DC4C24" w:rsidP="00DC4C24">
      <w:pPr>
        <w:spacing w:line="560" w:lineRule="exact"/>
        <w:ind w:firstLineChars="200" w:firstLine="640"/>
        <w:rPr>
          <w:rFonts w:eastAsia="仿宋_GB2312"/>
          <w:sz w:val="32"/>
          <w:szCs w:val="32"/>
        </w:rPr>
      </w:pPr>
    </w:p>
    <w:p w:rsidR="00DC4C24" w:rsidRPr="0018549E" w:rsidRDefault="00DC4C24" w:rsidP="00DC4C24">
      <w:pPr>
        <w:spacing w:line="560" w:lineRule="exact"/>
        <w:ind w:firstLineChars="200" w:firstLine="640"/>
        <w:rPr>
          <w:rFonts w:eastAsia="仿宋_GB2312"/>
          <w:sz w:val="32"/>
          <w:szCs w:val="32"/>
        </w:rPr>
      </w:pPr>
      <w:r w:rsidRPr="00082FD3">
        <w:rPr>
          <w:rFonts w:eastAsia="仿宋_GB2312"/>
          <w:sz w:val="32"/>
          <w:szCs w:val="32"/>
        </w:rPr>
        <w:t>注</w:t>
      </w:r>
      <w:r w:rsidRPr="00082FD3">
        <w:rPr>
          <w:rFonts w:eastAsia="仿宋_GB2312"/>
          <w:sz w:val="32"/>
          <w:szCs w:val="32"/>
        </w:rPr>
        <w:t>1</w:t>
      </w:r>
      <w:r w:rsidRPr="00082FD3">
        <w:rPr>
          <w:rFonts w:eastAsia="仿宋_GB2312"/>
          <w:sz w:val="32"/>
          <w:szCs w:val="32"/>
        </w:rPr>
        <w:t>：</w:t>
      </w:r>
      <w:r w:rsidRPr="00082FD3">
        <w:rPr>
          <w:rFonts w:eastAsia="仿宋_GB2312"/>
          <w:spacing w:val="2"/>
          <w:sz w:val="32"/>
          <w:szCs w:val="32"/>
        </w:rPr>
        <w:t>大毒药材是指国务院《医疗用毒性药品管理办法》（</w:t>
      </w:r>
      <w:r w:rsidRPr="00082FD3">
        <w:rPr>
          <w:rFonts w:eastAsia="仿宋_GB2312"/>
          <w:spacing w:val="2"/>
          <w:sz w:val="32"/>
          <w:szCs w:val="32"/>
        </w:rPr>
        <w:t>1988</w:t>
      </w:r>
      <w:r w:rsidRPr="00082FD3">
        <w:rPr>
          <w:rFonts w:eastAsia="仿宋_GB2312"/>
          <w:spacing w:val="2"/>
          <w:sz w:val="32"/>
          <w:szCs w:val="32"/>
        </w:rPr>
        <w:t>年）公布的</w:t>
      </w:r>
      <w:r w:rsidRPr="00082FD3">
        <w:rPr>
          <w:rFonts w:eastAsia="仿宋_GB2312"/>
          <w:spacing w:val="2"/>
          <w:sz w:val="32"/>
          <w:szCs w:val="32"/>
        </w:rPr>
        <w:t>28</w:t>
      </w:r>
      <w:r w:rsidRPr="00082FD3">
        <w:rPr>
          <w:rFonts w:eastAsia="仿宋_GB2312"/>
          <w:spacing w:val="2"/>
          <w:sz w:val="32"/>
          <w:szCs w:val="32"/>
        </w:rPr>
        <w:t>种毒性药材和国家及地方药材标准中标注</w:t>
      </w:r>
      <w:r w:rsidRPr="00082FD3">
        <w:rPr>
          <w:rFonts w:eastAsia="仿宋_GB2312"/>
          <w:spacing w:val="2"/>
          <w:sz w:val="32"/>
          <w:szCs w:val="32"/>
        </w:rPr>
        <w:lastRenderedPageBreak/>
        <w:t>为大毒（或剧毒）的药材。</w:t>
      </w:r>
    </w:p>
    <w:p w:rsidR="00DC4C24" w:rsidRPr="00082FD3" w:rsidRDefault="00DC4C24" w:rsidP="00DC4C24">
      <w:pPr>
        <w:spacing w:line="560" w:lineRule="exact"/>
        <w:ind w:firstLineChars="200" w:firstLine="640"/>
        <w:rPr>
          <w:rFonts w:eastAsia="仿宋_GB2312"/>
          <w:sz w:val="32"/>
          <w:szCs w:val="32"/>
        </w:rPr>
      </w:pPr>
      <w:r w:rsidRPr="0018549E">
        <w:rPr>
          <w:rFonts w:eastAsia="仿宋_GB2312"/>
          <w:sz w:val="32"/>
          <w:szCs w:val="32"/>
        </w:rPr>
        <w:t>注</w:t>
      </w:r>
      <w:r w:rsidRPr="0018549E">
        <w:rPr>
          <w:rFonts w:eastAsia="仿宋_GB2312"/>
          <w:sz w:val="32"/>
          <w:szCs w:val="32"/>
        </w:rPr>
        <w:t>2</w:t>
      </w:r>
      <w:r w:rsidRPr="00082FD3">
        <w:rPr>
          <w:rFonts w:eastAsia="仿宋_GB2312"/>
          <w:sz w:val="32"/>
          <w:szCs w:val="32"/>
        </w:rPr>
        <w:t>：</w:t>
      </w:r>
      <w:r w:rsidRPr="00DC4C24">
        <w:rPr>
          <w:rFonts w:eastAsia="仿宋_GB2312"/>
          <w:spacing w:val="-8"/>
          <w:sz w:val="32"/>
          <w:szCs w:val="32"/>
        </w:rPr>
        <w:t>有毒药材是指国家及地方药材标准中标注为有毒的药材。</w:t>
      </w:r>
    </w:p>
    <w:p w:rsidR="00DC4C24" w:rsidRPr="00082FD3" w:rsidRDefault="00DC4C24" w:rsidP="00DC4C24">
      <w:pPr>
        <w:spacing w:line="560" w:lineRule="exact"/>
        <w:ind w:firstLineChars="200" w:firstLine="640"/>
        <w:rPr>
          <w:rFonts w:eastAsia="仿宋_GB2312"/>
          <w:sz w:val="32"/>
          <w:szCs w:val="32"/>
        </w:rPr>
      </w:pPr>
    </w:p>
    <w:p w:rsidR="00DC4C24" w:rsidRPr="00082FD3" w:rsidRDefault="00DC4C24" w:rsidP="00DC4C24">
      <w:pPr>
        <w:spacing w:line="560" w:lineRule="exact"/>
        <w:ind w:firstLineChars="200" w:firstLine="640"/>
        <w:rPr>
          <w:rFonts w:ascii="黑体" w:eastAsia="黑体" w:hAnsi="黑体"/>
          <w:bCs/>
          <w:sz w:val="32"/>
          <w:szCs w:val="32"/>
        </w:rPr>
      </w:pPr>
      <w:r w:rsidRPr="00082FD3">
        <w:rPr>
          <w:rFonts w:ascii="黑体" w:eastAsia="黑体" w:hAnsi="黑体"/>
          <w:bCs/>
          <w:sz w:val="32"/>
          <w:szCs w:val="32"/>
        </w:rPr>
        <w:t>参考文献</w:t>
      </w:r>
    </w:p>
    <w:p w:rsidR="00DC4C24" w:rsidRPr="0018549E" w:rsidRDefault="00DC4C24" w:rsidP="00DC4C24">
      <w:pPr>
        <w:spacing w:line="560" w:lineRule="exact"/>
        <w:ind w:firstLineChars="200" w:firstLine="640"/>
        <w:rPr>
          <w:rFonts w:eastAsia="仿宋_GB2312"/>
          <w:sz w:val="32"/>
          <w:szCs w:val="32"/>
        </w:rPr>
      </w:pPr>
      <w:r w:rsidRPr="004561E0">
        <w:rPr>
          <w:rFonts w:eastAsia="仿宋_GB2312"/>
          <w:sz w:val="32"/>
          <w:szCs w:val="32"/>
        </w:rPr>
        <w:t>1.</w:t>
      </w:r>
      <w:r w:rsidRPr="0018549E">
        <w:rPr>
          <w:rFonts w:eastAsia="仿宋_GB2312"/>
          <w:sz w:val="32"/>
          <w:szCs w:val="32"/>
        </w:rPr>
        <w:t>《已上市中药变更研究的技术指导原则</w:t>
      </w:r>
      <w:r>
        <w:rPr>
          <w:rFonts w:eastAsia="仿宋_GB2312" w:hint="eastAsia"/>
          <w:sz w:val="32"/>
          <w:szCs w:val="32"/>
        </w:rPr>
        <w:t>（</w:t>
      </w:r>
      <w:r w:rsidRPr="004561E0">
        <w:rPr>
          <w:rFonts w:eastAsia="仿宋_GB2312"/>
          <w:sz w:val="32"/>
          <w:szCs w:val="32"/>
        </w:rPr>
        <w:t>一</w:t>
      </w:r>
      <w:r>
        <w:rPr>
          <w:rFonts w:eastAsia="仿宋_GB2312" w:hint="eastAsia"/>
          <w:sz w:val="32"/>
          <w:szCs w:val="32"/>
        </w:rPr>
        <w:t>）</w:t>
      </w:r>
      <w:r w:rsidRPr="004561E0">
        <w:rPr>
          <w:rFonts w:eastAsia="仿宋_GB2312"/>
          <w:sz w:val="32"/>
          <w:szCs w:val="32"/>
        </w:rPr>
        <w:t>》</w:t>
      </w:r>
    </w:p>
    <w:p w:rsidR="00DC4C24" w:rsidRPr="0018549E" w:rsidRDefault="00DC4C24" w:rsidP="00DC4C24">
      <w:pPr>
        <w:spacing w:line="560" w:lineRule="exact"/>
        <w:ind w:firstLineChars="200" w:firstLine="640"/>
        <w:rPr>
          <w:rFonts w:eastAsia="仿宋_GB2312"/>
          <w:sz w:val="32"/>
          <w:szCs w:val="32"/>
        </w:rPr>
      </w:pPr>
      <w:r w:rsidRPr="0018549E">
        <w:rPr>
          <w:rFonts w:eastAsia="仿宋_GB2312"/>
          <w:sz w:val="32"/>
          <w:szCs w:val="32"/>
        </w:rPr>
        <w:t>2.</w:t>
      </w:r>
      <w:r w:rsidRPr="0018549E">
        <w:rPr>
          <w:rFonts w:eastAsia="仿宋_GB2312"/>
          <w:sz w:val="32"/>
          <w:szCs w:val="32"/>
        </w:rPr>
        <w:t>《</w:t>
      </w:r>
      <w:hyperlink r:id="rId6" w:tgtFrame="_blank" w:tooltip="中药、天然药物原料的前处理技术指导原则" w:history="1">
        <w:r w:rsidRPr="0018549E">
          <w:rPr>
            <w:rFonts w:eastAsia="仿宋_GB2312"/>
            <w:sz w:val="32"/>
            <w:szCs w:val="32"/>
          </w:rPr>
          <w:t>中药、天然药物原料的前处理技术指导原则</w:t>
        </w:r>
      </w:hyperlink>
      <w:r w:rsidRPr="004561E0">
        <w:rPr>
          <w:rFonts w:eastAsia="仿宋_GB2312"/>
          <w:sz w:val="32"/>
          <w:szCs w:val="32"/>
        </w:rPr>
        <w:t>》</w:t>
      </w:r>
    </w:p>
    <w:p w:rsidR="00DC4C24" w:rsidRPr="0018549E" w:rsidRDefault="00DC4C24" w:rsidP="00DC4C24">
      <w:pPr>
        <w:spacing w:line="560" w:lineRule="exact"/>
        <w:ind w:firstLineChars="200" w:firstLine="640"/>
        <w:rPr>
          <w:rFonts w:eastAsia="仿宋_GB2312"/>
          <w:sz w:val="32"/>
          <w:szCs w:val="32"/>
        </w:rPr>
      </w:pPr>
      <w:r w:rsidRPr="0018549E">
        <w:rPr>
          <w:rFonts w:eastAsia="仿宋_GB2312"/>
          <w:sz w:val="32"/>
          <w:szCs w:val="32"/>
        </w:rPr>
        <w:t>3.</w:t>
      </w:r>
      <w:r w:rsidRPr="0018549E">
        <w:rPr>
          <w:rFonts w:eastAsia="仿宋_GB2312"/>
          <w:sz w:val="32"/>
          <w:szCs w:val="32"/>
        </w:rPr>
        <w:t>《</w:t>
      </w:r>
      <w:hyperlink r:id="rId7" w:tgtFrame="_blank" w:tooltip="中药、天然药物提取纯化研究技术指导原则" w:history="1">
        <w:r w:rsidRPr="0018549E">
          <w:rPr>
            <w:rFonts w:eastAsia="仿宋_GB2312"/>
            <w:sz w:val="32"/>
            <w:szCs w:val="32"/>
          </w:rPr>
          <w:t>中药、天然药物提取纯化研究技术指导原则</w:t>
        </w:r>
      </w:hyperlink>
      <w:r w:rsidRPr="004561E0">
        <w:rPr>
          <w:rFonts w:eastAsia="仿宋_GB2312"/>
          <w:sz w:val="32"/>
          <w:szCs w:val="32"/>
        </w:rPr>
        <w:t>》</w:t>
      </w:r>
    </w:p>
    <w:p w:rsidR="00DC4C24" w:rsidRPr="0018549E" w:rsidRDefault="00DC4C24" w:rsidP="00DC4C24">
      <w:pPr>
        <w:spacing w:line="560" w:lineRule="exact"/>
        <w:ind w:firstLineChars="200" w:firstLine="640"/>
        <w:rPr>
          <w:rFonts w:eastAsia="仿宋_GB2312"/>
          <w:sz w:val="32"/>
          <w:szCs w:val="32"/>
        </w:rPr>
      </w:pPr>
      <w:r w:rsidRPr="0018549E">
        <w:rPr>
          <w:rFonts w:eastAsia="仿宋_GB2312"/>
          <w:sz w:val="32"/>
          <w:szCs w:val="32"/>
        </w:rPr>
        <w:t>4.</w:t>
      </w:r>
      <w:r w:rsidRPr="0018549E">
        <w:rPr>
          <w:rFonts w:eastAsia="仿宋_GB2312"/>
          <w:sz w:val="32"/>
          <w:szCs w:val="32"/>
        </w:rPr>
        <w:t>《</w:t>
      </w:r>
      <w:hyperlink r:id="rId8" w:tgtFrame="_blank" w:tooltip="中药、天然药物提取纯化研究技术指导原则" w:history="1">
        <w:r w:rsidRPr="0018549E">
          <w:rPr>
            <w:rFonts w:eastAsia="仿宋_GB2312"/>
            <w:sz w:val="32"/>
            <w:szCs w:val="32"/>
          </w:rPr>
          <w:t>中药、天然药物制剂研究技术指导原则</w:t>
        </w:r>
      </w:hyperlink>
      <w:r w:rsidRPr="004561E0">
        <w:rPr>
          <w:rFonts w:eastAsia="仿宋_GB2312"/>
          <w:sz w:val="32"/>
          <w:szCs w:val="32"/>
        </w:rPr>
        <w:t>》</w:t>
      </w:r>
    </w:p>
    <w:p w:rsidR="00DC4C24" w:rsidRPr="0018549E" w:rsidRDefault="00DC4C24" w:rsidP="00DC4C24">
      <w:pPr>
        <w:spacing w:line="560" w:lineRule="exact"/>
        <w:ind w:firstLineChars="200" w:firstLine="640"/>
        <w:rPr>
          <w:rFonts w:eastAsia="仿宋_GB2312"/>
          <w:sz w:val="32"/>
          <w:szCs w:val="32"/>
        </w:rPr>
      </w:pPr>
      <w:r w:rsidRPr="0018549E">
        <w:rPr>
          <w:rFonts w:eastAsia="仿宋_GB2312"/>
          <w:sz w:val="32"/>
          <w:szCs w:val="32"/>
        </w:rPr>
        <w:t>5.</w:t>
      </w:r>
      <w:r w:rsidRPr="0018549E">
        <w:rPr>
          <w:rFonts w:eastAsia="仿宋_GB2312"/>
          <w:sz w:val="32"/>
          <w:szCs w:val="32"/>
        </w:rPr>
        <w:t>《</w:t>
      </w:r>
      <w:hyperlink r:id="rId9" w:tgtFrame="_blank" w:tooltip="中药、天然药物中试研究技术指导原则" w:history="1">
        <w:r w:rsidRPr="0018549E">
          <w:rPr>
            <w:rFonts w:eastAsia="仿宋_GB2312"/>
            <w:sz w:val="32"/>
            <w:szCs w:val="32"/>
          </w:rPr>
          <w:t>中药、天然药物中试研究技术指导原则</w:t>
        </w:r>
      </w:hyperlink>
      <w:r w:rsidRPr="004561E0">
        <w:rPr>
          <w:rFonts w:eastAsia="仿宋_GB2312"/>
          <w:sz w:val="32"/>
          <w:szCs w:val="32"/>
        </w:rPr>
        <w:t>》</w:t>
      </w:r>
    </w:p>
    <w:p w:rsidR="00DC4C24" w:rsidRPr="0018549E" w:rsidRDefault="00DC4C24" w:rsidP="00DC4C24">
      <w:pPr>
        <w:spacing w:line="560" w:lineRule="exact"/>
        <w:ind w:firstLineChars="200" w:firstLine="640"/>
        <w:rPr>
          <w:rFonts w:eastAsia="仿宋_GB2312"/>
          <w:sz w:val="32"/>
          <w:szCs w:val="32"/>
        </w:rPr>
      </w:pPr>
      <w:r w:rsidRPr="0018549E">
        <w:rPr>
          <w:rFonts w:eastAsia="仿宋_GB2312"/>
          <w:sz w:val="32"/>
          <w:szCs w:val="32"/>
        </w:rPr>
        <w:t>6.</w:t>
      </w:r>
      <w:r w:rsidRPr="0018549E">
        <w:rPr>
          <w:rFonts w:eastAsia="仿宋_GB2312"/>
          <w:sz w:val="32"/>
          <w:szCs w:val="32"/>
        </w:rPr>
        <w:t>《</w:t>
      </w:r>
      <w:hyperlink r:id="rId10" w:tgtFrame="_blank" w:tooltip="中药、天然药物稳定性研究技术指导原则" w:history="1">
        <w:r w:rsidRPr="0018549E">
          <w:rPr>
            <w:rFonts w:eastAsia="仿宋_GB2312"/>
            <w:sz w:val="32"/>
            <w:szCs w:val="32"/>
          </w:rPr>
          <w:t>中药、天然药物稳定性研究技术指导原则</w:t>
        </w:r>
      </w:hyperlink>
      <w:r w:rsidRPr="004561E0">
        <w:rPr>
          <w:rFonts w:eastAsia="仿宋_GB2312"/>
          <w:sz w:val="32"/>
          <w:szCs w:val="32"/>
        </w:rPr>
        <w:t>》</w:t>
      </w:r>
    </w:p>
    <w:p w:rsidR="00DC4C24" w:rsidRPr="00082FD3" w:rsidRDefault="00DC4C24" w:rsidP="00DC4C24">
      <w:pPr>
        <w:spacing w:line="560" w:lineRule="exact"/>
        <w:ind w:firstLineChars="200" w:firstLine="640"/>
        <w:rPr>
          <w:rFonts w:eastAsia="仿宋_GB2312"/>
          <w:sz w:val="32"/>
          <w:szCs w:val="32"/>
        </w:rPr>
      </w:pPr>
      <w:r w:rsidRPr="0018549E">
        <w:rPr>
          <w:rFonts w:eastAsia="仿宋_GB2312"/>
          <w:sz w:val="32"/>
          <w:szCs w:val="32"/>
        </w:rPr>
        <w:t>7.</w:t>
      </w:r>
      <w:r w:rsidRPr="0018549E">
        <w:rPr>
          <w:rFonts w:eastAsia="仿宋_GB2312"/>
          <w:sz w:val="32"/>
          <w:szCs w:val="32"/>
        </w:rPr>
        <w:t>《中药辐照灭菌技术指导原则》</w:t>
      </w:r>
      <w:bookmarkEnd w:id="0"/>
    </w:p>
    <w:sectPr w:rsidR="00DC4C24" w:rsidRPr="00082FD3" w:rsidSect="00082FD3">
      <w:footerReference w:type="even" r:id="rId11"/>
      <w:footerReference w:type="default" r:id="rId12"/>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8A8" w:rsidRDefault="008548A8" w:rsidP="00DC4C24">
      <w:r>
        <w:separator/>
      </w:r>
    </w:p>
  </w:endnote>
  <w:endnote w:type="continuationSeparator" w:id="1">
    <w:p w:rsidR="008548A8" w:rsidRDefault="008548A8" w:rsidP="00DC4C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62E" w:rsidRPr="00082FD3" w:rsidRDefault="004A0F7A">
    <w:pPr>
      <w:pStyle w:val="a4"/>
      <w:rPr>
        <w:sz w:val="28"/>
        <w:szCs w:val="28"/>
      </w:rPr>
    </w:pPr>
    <w:r w:rsidRPr="00082FD3">
      <w:rPr>
        <w:rFonts w:hint="eastAsia"/>
        <w:color w:val="FFFFFF"/>
        <w:sz w:val="28"/>
        <w:szCs w:val="28"/>
      </w:rPr>
      <w:t>—</w:t>
    </w:r>
    <w:r w:rsidRPr="00082FD3">
      <w:rPr>
        <w:rFonts w:hint="eastAsia"/>
        <w:sz w:val="28"/>
        <w:szCs w:val="28"/>
      </w:rPr>
      <w:t>—</w:t>
    </w:r>
    <w:r w:rsidR="00107257" w:rsidRPr="00082FD3">
      <w:rPr>
        <w:sz w:val="28"/>
        <w:szCs w:val="28"/>
      </w:rPr>
      <w:fldChar w:fldCharType="begin"/>
    </w:r>
    <w:r w:rsidRPr="00082FD3">
      <w:rPr>
        <w:sz w:val="28"/>
        <w:szCs w:val="28"/>
      </w:rPr>
      <w:instrText>PAGE   \* MERGEFORMAT</w:instrText>
    </w:r>
    <w:r w:rsidR="00107257" w:rsidRPr="00082FD3">
      <w:rPr>
        <w:sz w:val="28"/>
        <w:szCs w:val="28"/>
      </w:rPr>
      <w:fldChar w:fldCharType="separate"/>
    </w:r>
    <w:r w:rsidRPr="00DC51FF">
      <w:rPr>
        <w:noProof/>
        <w:sz w:val="28"/>
        <w:szCs w:val="28"/>
        <w:lang w:val="zh-CN"/>
      </w:rPr>
      <w:t>16</w:t>
    </w:r>
    <w:r w:rsidR="00107257" w:rsidRPr="00082FD3">
      <w:rPr>
        <w:sz w:val="28"/>
        <w:szCs w:val="28"/>
      </w:rPr>
      <w:fldChar w:fldCharType="end"/>
    </w:r>
    <w:r w:rsidRPr="002B3C96">
      <w:rPr>
        <w:rFonts w:hint="eastAsia"/>
        <w:sz w:val="28"/>
        <w:szCs w:val="28"/>
      </w:rPr>
      <w:t>—</w:t>
    </w:r>
  </w:p>
  <w:p w:rsidR="00A73EB3" w:rsidRDefault="008548A8"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62E" w:rsidRPr="00082FD3" w:rsidRDefault="004A0F7A" w:rsidP="00082FD3">
    <w:pPr>
      <w:pStyle w:val="a4"/>
      <w:wordWrap w:val="0"/>
      <w:jc w:val="right"/>
      <w:rPr>
        <w:sz w:val="28"/>
        <w:szCs w:val="28"/>
      </w:rPr>
    </w:pPr>
    <w:r w:rsidRPr="00082FD3">
      <w:rPr>
        <w:rFonts w:hint="eastAsia"/>
        <w:sz w:val="28"/>
        <w:szCs w:val="28"/>
      </w:rPr>
      <w:t>—</w:t>
    </w:r>
    <w:r w:rsidR="00107257" w:rsidRPr="00082FD3">
      <w:rPr>
        <w:sz w:val="28"/>
        <w:szCs w:val="28"/>
      </w:rPr>
      <w:fldChar w:fldCharType="begin"/>
    </w:r>
    <w:r w:rsidRPr="00082FD3">
      <w:rPr>
        <w:sz w:val="28"/>
        <w:szCs w:val="28"/>
      </w:rPr>
      <w:instrText>PAGE   \* MERGEFORMAT</w:instrText>
    </w:r>
    <w:r w:rsidR="00107257" w:rsidRPr="00082FD3">
      <w:rPr>
        <w:sz w:val="28"/>
        <w:szCs w:val="28"/>
      </w:rPr>
      <w:fldChar w:fldCharType="separate"/>
    </w:r>
    <w:r w:rsidR="00D7066D" w:rsidRPr="00D7066D">
      <w:rPr>
        <w:noProof/>
        <w:sz w:val="28"/>
        <w:szCs w:val="28"/>
        <w:lang w:val="zh-CN"/>
      </w:rPr>
      <w:t>15</w:t>
    </w:r>
    <w:r w:rsidR="00107257" w:rsidRPr="00082FD3">
      <w:rPr>
        <w:sz w:val="28"/>
        <w:szCs w:val="28"/>
      </w:rPr>
      <w:fldChar w:fldCharType="end"/>
    </w:r>
    <w:r w:rsidRPr="00082FD3">
      <w:rPr>
        <w:rFonts w:hint="eastAsia"/>
        <w:sz w:val="28"/>
        <w:szCs w:val="28"/>
      </w:rPr>
      <w:t>—</w:t>
    </w:r>
    <w:r w:rsidRPr="00082FD3">
      <w:rPr>
        <w:rFonts w:hint="eastAsia"/>
        <w:color w:val="FFFFFF"/>
        <w:sz w:val="28"/>
        <w:szCs w:val="28"/>
      </w:rPr>
      <w:t>—</w:t>
    </w:r>
  </w:p>
  <w:p w:rsidR="00A73EB3" w:rsidRDefault="008548A8"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8A8" w:rsidRDefault="008548A8" w:rsidP="00DC4C24">
      <w:r>
        <w:separator/>
      </w:r>
    </w:p>
  </w:footnote>
  <w:footnote w:type="continuationSeparator" w:id="1">
    <w:p w:rsidR="008548A8" w:rsidRDefault="008548A8" w:rsidP="00DC4C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24E6"/>
    <w:rsid w:val="00107257"/>
    <w:rsid w:val="004A0F7A"/>
    <w:rsid w:val="004F1934"/>
    <w:rsid w:val="008548A8"/>
    <w:rsid w:val="00856D44"/>
    <w:rsid w:val="00B824E6"/>
    <w:rsid w:val="00D7066D"/>
    <w:rsid w:val="00DC4C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4C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C4C24"/>
    <w:rPr>
      <w:sz w:val="18"/>
      <w:szCs w:val="18"/>
    </w:rPr>
  </w:style>
  <w:style w:type="paragraph" w:styleId="a4">
    <w:name w:val="footer"/>
    <w:basedOn w:val="a"/>
    <w:link w:val="Char0"/>
    <w:uiPriority w:val="99"/>
    <w:unhideWhenUsed/>
    <w:rsid w:val="00DC4C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C4C24"/>
    <w:rPr>
      <w:sz w:val="18"/>
      <w:szCs w:val="18"/>
    </w:rPr>
  </w:style>
  <w:style w:type="paragraph" w:styleId="a5">
    <w:name w:val="Balloon Text"/>
    <w:basedOn w:val="a"/>
    <w:link w:val="Char1"/>
    <w:uiPriority w:val="99"/>
    <w:semiHidden/>
    <w:unhideWhenUsed/>
    <w:rsid w:val="00DC4C24"/>
    <w:rPr>
      <w:sz w:val="18"/>
      <w:szCs w:val="18"/>
    </w:rPr>
  </w:style>
  <w:style w:type="character" w:customStyle="1" w:styleId="Char1">
    <w:name w:val="批注框文本 Char"/>
    <w:basedOn w:val="a0"/>
    <w:link w:val="a5"/>
    <w:uiPriority w:val="99"/>
    <w:semiHidden/>
    <w:rsid w:val="00DC4C2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4C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C4C24"/>
    <w:rPr>
      <w:sz w:val="18"/>
      <w:szCs w:val="18"/>
    </w:rPr>
  </w:style>
  <w:style w:type="paragraph" w:styleId="a4">
    <w:name w:val="footer"/>
    <w:basedOn w:val="a"/>
    <w:link w:val="Char0"/>
    <w:uiPriority w:val="99"/>
    <w:unhideWhenUsed/>
    <w:rsid w:val="00DC4C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C4C24"/>
    <w:rPr>
      <w:sz w:val="18"/>
      <w:szCs w:val="18"/>
    </w:rPr>
  </w:style>
  <w:style w:type="paragraph" w:styleId="a5">
    <w:name w:val="Balloon Text"/>
    <w:basedOn w:val="a"/>
    <w:link w:val="Char1"/>
    <w:uiPriority w:val="99"/>
    <w:semiHidden/>
    <w:unhideWhenUsed/>
    <w:rsid w:val="00DC4C24"/>
    <w:rPr>
      <w:sz w:val="18"/>
      <w:szCs w:val="18"/>
    </w:rPr>
  </w:style>
  <w:style w:type="character" w:customStyle="1" w:styleId="Char1">
    <w:name w:val="批注框文本 Char"/>
    <w:basedOn w:val="a0"/>
    <w:link w:val="a5"/>
    <w:uiPriority w:val="99"/>
    <w:semiHidden/>
    <w:rsid w:val="00DC4C2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org.cn/zdyz.do?method=largePage&amp;id=209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de.org.cn/zdyz.do?method=largePage&amp;id=2090"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e.org.cn/zdyz.do?method=largePage&amp;id=2093" TargetMode="External"/><Relationship Id="rId11" Type="http://schemas.openxmlformats.org/officeDocument/2006/relationships/footer" Target="foot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www.cde.org.cn/zdyz.do?method=largePage&amp;id=29" TargetMode="External"/><Relationship Id="rId4" Type="http://schemas.openxmlformats.org/officeDocument/2006/relationships/footnotes" Target="footnotes.xml"/><Relationship Id="rId9" Type="http://schemas.openxmlformats.org/officeDocument/2006/relationships/hyperlink" Target="http://www.cde.org.cn/zdyz.do?method=largePage&amp;id=2095"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1160</Words>
  <Characters>6614</Characters>
  <Application>Microsoft Office Word</Application>
  <DocSecurity>0</DocSecurity>
  <Lines>55</Lines>
  <Paragraphs>15</Paragraphs>
  <ScaleCrop>false</ScaleCrop>
  <Company>CFDA</Company>
  <LinksUpToDate>false</LinksUpToDate>
  <CharactersWithSpaces>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2</cp:revision>
  <dcterms:created xsi:type="dcterms:W3CDTF">2017-09-11T09:17:00Z</dcterms:created>
  <dcterms:modified xsi:type="dcterms:W3CDTF">2017-09-11T09:17:00Z</dcterms:modified>
</cp:coreProperties>
</file>