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55" w:rsidRPr="007B3051" w:rsidRDefault="001B4555" w:rsidP="001B4555">
      <w:pPr>
        <w:tabs>
          <w:tab w:val="left" w:pos="7560"/>
        </w:tabs>
        <w:spacing w:line="560" w:lineRule="exact"/>
        <w:rPr>
          <w:rFonts w:eastAsia="黑体"/>
          <w:sz w:val="32"/>
          <w:szCs w:val="32"/>
        </w:rPr>
      </w:pPr>
      <w:r w:rsidRPr="007B3051">
        <w:rPr>
          <w:rFonts w:eastAsia="黑体" w:hint="eastAsia"/>
          <w:sz w:val="32"/>
          <w:szCs w:val="32"/>
        </w:rPr>
        <w:t>附件</w:t>
      </w:r>
    </w:p>
    <w:p w:rsidR="001B4555" w:rsidRPr="007B3051" w:rsidRDefault="001B4555" w:rsidP="001B4555">
      <w:pPr>
        <w:tabs>
          <w:tab w:val="left" w:pos="7560"/>
        </w:tabs>
        <w:spacing w:line="560" w:lineRule="exact"/>
        <w:jc w:val="center"/>
        <w:rPr>
          <w:rFonts w:eastAsia="黑体"/>
          <w:sz w:val="32"/>
          <w:szCs w:val="32"/>
        </w:rPr>
      </w:pPr>
    </w:p>
    <w:p w:rsidR="001B4555" w:rsidRPr="007B3051" w:rsidRDefault="001B4555" w:rsidP="001B4555">
      <w:pPr>
        <w:tabs>
          <w:tab w:val="left" w:pos="75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B3051">
        <w:rPr>
          <w:rFonts w:ascii="方正小标宋简体" w:eastAsia="方正小标宋简体" w:hint="eastAsia"/>
          <w:sz w:val="44"/>
          <w:szCs w:val="44"/>
        </w:rPr>
        <w:t>40批次不合格药品名单</w:t>
      </w:r>
    </w:p>
    <w:p w:rsidR="001B4555" w:rsidRPr="007B3051" w:rsidRDefault="001B4555" w:rsidP="001B4555">
      <w:pPr>
        <w:tabs>
          <w:tab w:val="left" w:pos="75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4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2"/>
        <w:gridCol w:w="3000"/>
        <w:gridCol w:w="1111"/>
        <w:gridCol w:w="1276"/>
        <w:gridCol w:w="2693"/>
        <w:gridCol w:w="2126"/>
        <w:gridCol w:w="851"/>
        <w:gridCol w:w="1559"/>
        <w:gridCol w:w="1146"/>
      </w:tblGrid>
      <w:tr w:rsidR="001B4555" w:rsidRPr="007B3051" w:rsidTr="00300011">
        <w:trPr>
          <w:trHeight w:val="680"/>
          <w:tblHeader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药品品名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药品规格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</w:t>
            </w:r>
          </w:p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不合格</w:t>
            </w:r>
          </w:p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7B3051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检验机构</w:t>
            </w:r>
          </w:p>
        </w:tc>
      </w:tr>
      <w:tr w:rsidR="001B4555" w:rsidRPr="007B3051" w:rsidTr="00300011">
        <w:trPr>
          <w:trHeight w:val="624"/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板蓝根片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广西圣民制药有限公司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160901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贵州意通医药股份有限公司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《卫生部药品标准》中药成方制剂第三册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［检查］（微生物限度）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北京市药品检验所</w:t>
            </w:r>
          </w:p>
        </w:tc>
      </w:tr>
      <w:tr w:rsidR="001B4555" w:rsidRPr="007B3051" w:rsidTr="00300011">
        <w:trPr>
          <w:trHeight w:val="624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170201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湖南天劲医药有限公司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24"/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陈香露白露片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广西慧宝源医药科技有限公司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/>
                <w:kern w:val="0"/>
                <w:sz w:val="20"/>
                <w:szCs w:val="20"/>
              </w:rPr>
              <w:t>160705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每片重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0.3g(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含次硝酸铋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0.066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克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三亚市意德盛医药公司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《卫生部药品标准》中药成方制剂第八册及国家药典委员会药典业发〔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2002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〕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417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［检查］（微生物限度）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云南省食品药品监督检验研究院</w:t>
            </w:r>
          </w:p>
        </w:tc>
      </w:tr>
      <w:tr w:rsidR="001B4555" w:rsidRPr="007B3051" w:rsidTr="00300011">
        <w:trPr>
          <w:trHeight w:val="582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广西恒拓集团仁盛制药有限公司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160602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灵武市康健大药房医药连锁有限公司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［检查］（崩解时限）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82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吉林市同振医药有限责任公司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82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石家庄市中天医药有限公司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160613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江西五洲医药营销有限公司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160616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天津市津药医药发展有限责任公司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160617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四川舒星药业有限公司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lastRenderedPageBreak/>
              <w:t>陈香露白露片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广西恒拓集团仁盛制药有限公司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160617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每片重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0.3g(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含次硝酸铋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0.066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克）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贵州森柒医药有限公司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《卫生部药品标准》中药成方制剂第八册及国家药典委员会药典业发〔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2002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〕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417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［检查］（崩解时限）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云南省食品药品监督检验研究院</w:t>
            </w: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160710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青岛海诺大药房有限公司医药物流分公司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161004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江西信德医药有限公司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161007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青龙满族自治县燕山医药有限责任公司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161010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陕西恒生医药有限责任公司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161016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焦作蓝十字医药连锁有限公司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161019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云南博龙药业有限公司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161101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贵州意通医药股份有限公司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5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161103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陇南辉瑞医药有限责任公司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脑得生片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哈尔滨华雨制药集团有限公司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20150303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糖衣片（片芯重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0.3g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泽州县益民大药房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《中华人民共和国药典》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2010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［含量测定］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青海省食品药品检验所</w:t>
            </w: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20150404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安徽省宣城市扶生医药有限公司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20150408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固始县百姓医药物流有限责任公司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贵州恒丰医药有限公司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lastRenderedPageBreak/>
              <w:t>脑得生片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哈尔滨华雨制药集团有限公司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20150501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糖衣片（片芯重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0.3g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安徽省宣城市扶生医药有限公司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《中华人民共和国药典》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2010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［含量测定］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青海省食品药品检验所</w:t>
            </w: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20150502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兴城市医药有限公司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20150505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三六零医药电子商务有限公司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20150601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国药控股国大药房内蒙古有限公司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黑龙江红豆杉药业有限责任公司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/>
                <w:kern w:val="0"/>
                <w:sz w:val="20"/>
                <w:szCs w:val="20"/>
              </w:rPr>
              <w:t>150303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片芯重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0.3g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安徽华源医药股份有限公司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四川众信堂医药贸易有限公司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西安北方药业有限公司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150101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糖衣片（片芯重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0.3g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贵州省盘县医药有限责任公司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600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昆明东葵药业有限公司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150202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安徽福润堂大药房连锁有限公司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新生化颗粒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兰州和盛堂制药股份有限公司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20161101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每袋装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6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克（相当于原药材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9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克）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西藏日土县人民医院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国家食品药品监督管理局标准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YBZ10772009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［检查］（崩解时限）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宁夏回族自治区药品检验所</w:t>
            </w: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委托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: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北京亚东生物制药有限公司受托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: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安国亚东药业有限公司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161170022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海南乐东医药贸易公司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国家药品标准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WS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  <w:vertAlign w:val="subscript"/>
              </w:rPr>
              <w:t>3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-B-1056-91-2015`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［检查］（粒度）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857"/>
          <w:jc w:val="center"/>
        </w:trPr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盐酸萘甲唑啉滴鼻液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天津金虹胜利药业有限公司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150407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/>
                <w:kern w:val="0"/>
                <w:sz w:val="20"/>
                <w:szCs w:val="20"/>
              </w:rPr>
              <w:t>0.1%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黑龙江浩润医药有限公司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《中华人民共和国药典》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2010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［性状］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武汉药品医疗器械检验所</w:t>
            </w: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lastRenderedPageBreak/>
              <w:t>盐酸萘甲唑啉滴鼻液</w:t>
            </w:r>
          </w:p>
        </w:tc>
        <w:tc>
          <w:tcPr>
            <w:tcW w:w="3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广东南国药业有限公司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160501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/>
                <w:kern w:val="0"/>
                <w:sz w:val="20"/>
                <w:szCs w:val="20"/>
              </w:rPr>
              <w:t>0.1%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福建省龙海市医药公司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《中华人民共和国药典》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2015</w:t>
            </w: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［含量测定］（盐酸萘甲唑啉）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武汉药品医疗器械检验所</w:t>
            </w: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160603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国药控股平顶山有限公司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160618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河源市展兴药业有限公司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160621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安阳恒峰医药有限公司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160703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浙江嘉兴盛康医药有限公司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160704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和平县汇丰医药有限公司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160706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云南集申医药有限公司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160708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广西嘉进医药批发有限公司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160710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临沂市天一医药有限公司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160711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广东天一阁医药有限公司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1B4555" w:rsidRPr="007B3051" w:rsidTr="00300011">
        <w:trPr>
          <w:trHeight w:val="563"/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160712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7B3051">
              <w:rPr>
                <w:rFonts w:eastAsia="仿宋_GB2312" w:hint="eastAsia"/>
                <w:kern w:val="0"/>
                <w:sz w:val="20"/>
                <w:szCs w:val="20"/>
              </w:rPr>
              <w:t>肇庆市新辉药业有限公司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55" w:rsidRPr="007B3051" w:rsidRDefault="001B4555" w:rsidP="003000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 w:rsidR="00D015D5" w:rsidRPr="001B4555" w:rsidRDefault="00D015D5" w:rsidP="00E222A2">
      <w:pPr>
        <w:widowControl/>
        <w:jc w:val="center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D015D5" w:rsidRPr="001B4555" w:rsidSect="00E222A2">
      <w:footerReference w:type="even" r:id="rId6"/>
      <w:footerReference w:type="default" r:id="rId7"/>
      <w:pgSz w:w="16838" w:h="11906" w:orient="landscape"/>
      <w:pgMar w:top="1588" w:right="1440" w:bottom="1474" w:left="144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29E" w:rsidRDefault="00CD129E" w:rsidP="001B4555">
      <w:r>
        <w:separator/>
      </w:r>
    </w:p>
  </w:endnote>
  <w:endnote w:type="continuationSeparator" w:id="1">
    <w:p w:rsidR="00CD129E" w:rsidRDefault="00CD129E" w:rsidP="001B4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29" w:rsidRPr="00A24E9C" w:rsidRDefault="004668AB" w:rsidP="00CE7A0B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A24E9C">
      <w:rPr>
        <w:rStyle w:val="a5"/>
        <w:rFonts w:hint="eastAsia"/>
        <w:color w:val="FFFFFF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>—</w:t>
    </w:r>
    <w:r w:rsidR="006B6A89" w:rsidRPr="00A24E9C">
      <w:rPr>
        <w:rStyle w:val="a5"/>
        <w:sz w:val="28"/>
        <w:szCs w:val="28"/>
      </w:rPr>
      <w:fldChar w:fldCharType="begin"/>
    </w:r>
    <w:r w:rsidRPr="00A24E9C">
      <w:rPr>
        <w:rStyle w:val="a5"/>
        <w:sz w:val="28"/>
        <w:szCs w:val="28"/>
      </w:rPr>
      <w:instrText xml:space="preserve">PAGE  </w:instrText>
    </w:r>
    <w:r w:rsidR="006B6A89" w:rsidRPr="00A24E9C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="006B6A89" w:rsidRPr="00A24E9C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9A1829" w:rsidRDefault="00CD129E" w:rsidP="00A24E9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9C" w:rsidRPr="00A24E9C" w:rsidRDefault="004668AB" w:rsidP="00A24E9C">
    <w:pPr>
      <w:pStyle w:val="a4"/>
      <w:wordWrap w:val="0"/>
      <w:jc w:val="right"/>
    </w:pPr>
    <w:r>
      <w:rPr>
        <w:rFonts w:hint="eastAsia"/>
        <w:sz w:val="28"/>
        <w:szCs w:val="28"/>
      </w:rPr>
      <w:t>—</w:t>
    </w:r>
    <w:r w:rsidR="006B6A89" w:rsidRPr="00A24E9C">
      <w:rPr>
        <w:sz w:val="28"/>
        <w:szCs w:val="28"/>
      </w:rPr>
      <w:fldChar w:fldCharType="begin"/>
    </w:r>
    <w:r w:rsidRPr="00A24E9C">
      <w:rPr>
        <w:sz w:val="28"/>
        <w:szCs w:val="28"/>
      </w:rPr>
      <w:instrText>PAGE   \* MERGEFORMAT</w:instrText>
    </w:r>
    <w:r w:rsidR="006B6A89" w:rsidRPr="00A24E9C">
      <w:rPr>
        <w:sz w:val="28"/>
        <w:szCs w:val="28"/>
      </w:rPr>
      <w:fldChar w:fldCharType="separate"/>
    </w:r>
    <w:r w:rsidR="00E222A2" w:rsidRPr="00E222A2">
      <w:rPr>
        <w:noProof/>
        <w:sz w:val="28"/>
        <w:szCs w:val="28"/>
        <w:lang w:val="zh-CN"/>
      </w:rPr>
      <w:t>1</w:t>
    </w:r>
    <w:r w:rsidR="006B6A89" w:rsidRPr="00A24E9C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A24E9C"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29E" w:rsidRDefault="00CD129E" w:rsidP="001B4555">
      <w:r>
        <w:separator/>
      </w:r>
    </w:p>
  </w:footnote>
  <w:footnote w:type="continuationSeparator" w:id="1">
    <w:p w:rsidR="00CD129E" w:rsidRDefault="00CD129E" w:rsidP="001B4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291"/>
    <w:rsid w:val="001B4555"/>
    <w:rsid w:val="004668AB"/>
    <w:rsid w:val="005D7291"/>
    <w:rsid w:val="006B6A89"/>
    <w:rsid w:val="00CD129E"/>
    <w:rsid w:val="00D015D5"/>
    <w:rsid w:val="00D64384"/>
    <w:rsid w:val="00E22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555"/>
    <w:rPr>
      <w:sz w:val="18"/>
      <w:szCs w:val="18"/>
    </w:rPr>
  </w:style>
  <w:style w:type="paragraph" w:styleId="a4">
    <w:name w:val="footer"/>
    <w:basedOn w:val="a"/>
    <w:link w:val="Char0"/>
    <w:unhideWhenUsed/>
    <w:rsid w:val="001B45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B4555"/>
    <w:rPr>
      <w:sz w:val="18"/>
      <w:szCs w:val="18"/>
    </w:rPr>
  </w:style>
  <w:style w:type="character" w:styleId="a5">
    <w:name w:val="page number"/>
    <w:basedOn w:val="a0"/>
    <w:rsid w:val="001B4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555"/>
    <w:rPr>
      <w:sz w:val="18"/>
      <w:szCs w:val="18"/>
    </w:rPr>
  </w:style>
  <w:style w:type="paragraph" w:styleId="a4">
    <w:name w:val="footer"/>
    <w:basedOn w:val="a"/>
    <w:link w:val="Char0"/>
    <w:unhideWhenUsed/>
    <w:rsid w:val="001B45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B4555"/>
    <w:rPr>
      <w:sz w:val="18"/>
      <w:szCs w:val="18"/>
    </w:rPr>
  </w:style>
  <w:style w:type="character" w:styleId="a5">
    <w:name w:val="page number"/>
    <w:basedOn w:val="a0"/>
    <w:rsid w:val="001B4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1756</Characters>
  <Application>Microsoft Office Word</Application>
  <DocSecurity>0</DocSecurity>
  <Lines>14</Lines>
  <Paragraphs>4</Paragraphs>
  <ScaleCrop>false</ScaleCrop>
  <Company>CFDA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wxl</cp:lastModifiedBy>
  <cp:revision>2</cp:revision>
  <dcterms:created xsi:type="dcterms:W3CDTF">2017-11-03T08:42:00Z</dcterms:created>
  <dcterms:modified xsi:type="dcterms:W3CDTF">2017-11-03T08:42:00Z</dcterms:modified>
</cp:coreProperties>
</file>