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5B" w:rsidRPr="00440EFC" w:rsidRDefault="0004115B" w:rsidP="00697C8C">
      <w:pPr>
        <w:spacing w:line="560" w:lineRule="exact"/>
        <w:rPr>
          <w:rFonts w:eastAsia="黑体"/>
          <w:sz w:val="32"/>
          <w:szCs w:val="32"/>
        </w:rPr>
      </w:pPr>
      <w:r w:rsidRPr="002D7E96">
        <w:rPr>
          <w:rFonts w:ascii="黑体" w:eastAsia="黑体" w:hAnsi="黑体"/>
          <w:sz w:val="32"/>
          <w:szCs w:val="32"/>
        </w:rPr>
        <w:t>附件2</w:t>
      </w:r>
    </w:p>
    <w:p w:rsidR="0004115B" w:rsidRPr="00440EFC" w:rsidRDefault="0004115B" w:rsidP="0004115B">
      <w:pPr>
        <w:spacing w:line="560" w:lineRule="exact"/>
        <w:rPr>
          <w:rFonts w:eastAsia="仿宋_GB2312"/>
          <w:sz w:val="32"/>
          <w:szCs w:val="32"/>
        </w:rPr>
      </w:pPr>
    </w:p>
    <w:p w:rsidR="0004115B" w:rsidRPr="002D7E96" w:rsidRDefault="0004115B" w:rsidP="0004115B">
      <w:pPr>
        <w:spacing w:line="560" w:lineRule="exact"/>
        <w:jc w:val="center"/>
        <w:rPr>
          <w:rFonts w:ascii="方正小标宋简体" w:eastAsia="方正小标宋简体"/>
          <w:sz w:val="44"/>
          <w:szCs w:val="28"/>
        </w:rPr>
      </w:pPr>
      <w:r w:rsidRPr="002D7E96">
        <w:rPr>
          <w:rFonts w:ascii="方正小标宋简体" w:eastAsia="方正小标宋简体"/>
          <w:sz w:val="44"/>
          <w:szCs w:val="28"/>
        </w:rPr>
        <w:t>跌打丸中808猩红检查项补充检验方法</w:t>
      </w:r>
    </w:p>
    <w:p w:rsidR="0004115B" w:rsidRPr="002D7E96" w:rsidRDefault="0004115B" w:rsidP="0004115B">
      <w:pPr>
        <w:spacing w:line="560" w:lineRule="exact"/>
        <w:jc w:val="center"/>
        <w:rPr>
          <w:rFonts w:ascii="方正小标宋简体" w:eastAsia="方正小标宋简体"/>
          <w:sz w:val="44"/>
          <w:szCs w:val="28"/>
        </w:rPr>
      </w:pPr>
      <w:r w:rsidRPr="002D7E96">
        <w:rPr>
          <w:rFonts w:ascii="方正小标宋简体" w:eastAsia="方正小标宋简体"/>
          <w:sz w:val="44"/>
          <w:szCs w:val="28"/>
        </w:rPr>
        <w:t>（BJY 201708）</w:t>
      </w:r>
    </w:p>
    <w:p w:rsidR="0004115B" w:rsidRPr="00440EFC" w:rsidRDefault="0004115B" w:rsidP="0004115B">
      <w:pPr>
        <w:pStyle w:val="1"/>
        <w:spacing w:line="560" w:lineRule="exact"/>
        <w:ind w:firstLineChars="0" w:firstLine="0"/>
        <w:rPr>
          <w:rFonts w:ascii="Times New Roman" w:eastAsia="黑体" w:hAnsi="Times New Roman"/>
          <w:bCs/>
          <w:color w:val="000000"/>
          <w:sz w:val="32"/>
          <w:szCs w:val="21"/>
        </w:rPr>
      </w:pPr>
    </w:p>
    <w:p w:rsidR="0004115B" w:rsidRPr="002D7E96" w:rsidRDefault="0004115B" w:rsidP="0004115B">
      <w:pPr>
        <w:spacing w:line="520" w:lineRule="exact"/>
        <w:ind w:rightChars="-7" w:right="-15" w:firstLineChars="200" w:firstLine="640"/>
        <w:jc w:val="left"/>
        <w:rPr>
          <w:rFonts w:eastAsia="仿宋_GB2312"/>
          <w:sz w:val="32"/>
          <w:szCs w:val="32"/>
        </w:rPr>
      </w:pPr>
      <w:r w:rsidRPr="00AC3B96">
        <w:rPr>
          <w:rFonts w:eastAsia="黑体"/>
          <w:sz w:val="32"/>
        </w:rPr>
        <w:t>【检查】</w:t>
      </w:r>
      <w:r w:rsidRPr="001E3129">
        <w:rPr>
          <w:rFonts w:eastAsia="黑体"/>
          <w:sz w:val="32"/>
        </w:rPr>
        <w:t xml:space="preserve">  808</w:t>
      </w:r>
      <w:r w:rsidRPr="002D7E96">
        <w:rPr>
          <w:rFonts w:eastAsia="黑体"/>
          <w:sz w:val="32"/>
        </w:rPr>
        <w:t>猩红</w:t>
      </w:r>
      <w:r w:rsidRPr="002D7E96">
        <w:rPr>
          <w:rFonts w:eastAsia="黑体"/>
          <w:sz w:val="32"/>
        </w:rPr>
        <w:t xml:space="preserve"> </w:t>
      </w:r>
      <w:r w:rsidRPr="002D7E96">
        <w:rPr>
          <w:rFonts w:eastAsia="仿宋_GB2312"/>
          <w:sz w:val="24"/>
        </w:rPr>
        <w:t xml:space="preserve"> </w:t>
      </w:r>
      <w:r w:rsidRPr="002D7E96">
        <w:rPr>
          <w:rFonts w:eastAsia="仿宋_GB2312"/>
          <w:sz w:val="32"/>
        </w:rPr>
        <w:t>照</w:t>
      </w:r>
      <w:r w:rsidRPr="00AC3B96">
        <w:rPr>
          <w:rFonts w:eastAsia="仿宋_GB2312"/>
          <w:sz w:val="32"/>
          <w:szCs w:val="32"/>
        </w:rPr>
        <w:t>高效液相色谱法（中国药典</w:t>
      </w:r>
      <w:r w:rsidRPr="001E3129">
        <w:rPr>
          <w:rFonts w:eastAsia="仿宋_GB2312"/>
          <w:sz w:val="32"/>
          <w:szCs w:val="32"/>
        </w:rPr>
        <w:t>2015</w:t>
      </w:r>
      <w:r w:rsidRPr="002D7E96">
        <w:rPr>
          <w:rFonts w:eastAsia="仿宋_GB2312"/>
          <w:sz w:val="32"/>
          <w:szCs w:val="32"/>
        </w:rPr>
        <w:t>年版通则</w:t>
      </w:r>
      <w:r w:rsidRPr="002D7E96">
        <w:rPr>
          <w:rFonts w:eastAsia="仿宋_GB2312"/>
          <w:sz w:val="32"/>
          <w:szCs w:val="32"/>
        </w:rPr>
        <w:t>0512</w:t>
      </w:r>
      <w:r w:rsidRPr="002D7E96">
        <w:rPr>
          <w:rFonts w:eastAsia="仿宋_GB2312"/>
          <w:sz w:val="32"/>
          <w:szCs w:val="32"/>
        </w:rPr>
        <w:t>）测定。</w:t>
      </w:r>
    </w:p>
    <w:p w:rsidR="0004115B" w:rsidRDefault="0004115B" w:rsidP="0004115B">
      <w:pPr>
        <w:spacing w:line="520" w:lineRule="exact"/>
        <w:ind w:rightChars="-7" w:right="-15" w:firstLineChars="200" w:firstLine="640"/>
        <w:rPr>
          <w:rFonts w:eastAsia="仿宋_GB2312"/>
          <w:sz w:val="32"/>
          <w:szCs w:val="32"/>
        </w:rPr>
      </w:pPr>
      <w:r w:rsidRPr="002D7E96">
        <w:rPr>
          <w:rFonts w:eastAsia="黑体"/>
          <w:sz w:val="32"/>
        </w:rPr>
        <w:t>色谱条件与系统适用性试验</w:t>
      </w:r>
      <w:r w:rsidRPr="002D7E96">
        <w:rPr>
          <w:rFonts w:eastAsia="黑体"/>
          <w:sz w:val="32"/>
        </w:rPr>
        <w:t xml:space="preserve"> </w:t>
      </w:r>
      <w:r w:rsidRPr="002D7E96">
        <w:rPr>
          <w:rFonts w:eastAsia="仿宋_GB2312"/>
          <w:sz w:val="24"/>
        </w:rPr>
        <w:t xml:space="preserve"> </w:t>
      </w:r>
      <w:r w:rsidRPr="002D7E96">
        <w:rPr>
          <w:rFonts w:eastAsia="仿宋_GB2312"/>
          <w:sz w:val="32"/>
          <w:szCs w:val="32"/>
        </w:rPr>
        <w:t>以十八烷基硅烷键合硅胶为填充剂；以乙腈为流动相</w:t>
      </w:r>
      <w:r w:rsidRPr="002D7E96">
        <w:rPr>
          <w:rFonts w:eastAsia="仿宋_GB2312"/>
          <w:sz w:val="32"/>
          <w:szCs w:val="32"/>
        </w:rPr>
        <w:t>A</w:t>
      </w:r>
      <w:r w:rsidRPr="002D7E96">
        <w:rPr>
          <w:rFonts w:eastAsia="仿宋_GB2312"/>
          <w:sz w:val="32"/>
          <w:szCs w:val="32"/>
        </w:rPr>
        <w:t>，以</w:t>
      </w:r>
      <w:r w:rsidRPr="002D7E96">
        <w:rPr>
          <w:rFonts w:eastAsia="仿宋_GB2312"/>
          <w:sz w:val="32"/>
          <w:szCs w:val="32"/>
        </w:rPr>
        <w:t>0.02mol/L</w:t>
      </w:r>
      <w:r w:rsidRPr="002D7E96">
        <w:rPr>
          <w:rFonts w:eastAsia="仿宋_GB2312"/>
          <w:sz w:val="32"/>
          <w:szCs w:val="32"/>
        </w:rPr>
        <w:t>醋酸铵溶液为流动相</w:t>
      </w:r>
      <w:r w:rsidRPr="002D7E96">
        <w:rPr>
          <w:rFonts w:eastAsia="仿宋_GB2312"/>
          <w:sz w:val="32"/>
          <w:szCs w:val="32"/>
        </w:rPr>
        <w:t>B</w:t>
      </w:r>
      <w:r w:rsidRPr="002D7E96">
        <w:rPr>
          <w:rFonts w:eastAsia="仿宋_GB2312"/>
          <w:sz w:val="32"/>
          <w:szCs w:val="32"/>
        </w:rPr>
        <w:t>，按下表中的规定进行梯度洗脱；检测波长为</w:t>
      </w:r>
      <w:r w:rsidRPr="002D7E96">
        <w:rPr>
          <w:rFonts w:eastAsia="仿宋_GB2312"/>
          <w:sz w:val="32"/>
          <w:szCs w:val="32"/>
        </w:rPr>
        <w:t>516nm</w:t>
      </w:r>
      <w:r w:rsidRPr="002D7E96">
        <w:rPr>
          <w:rFonts w:eastAsia="仿宋_GB2312"/>
          <w:sz w:val="32"/>
          <w:szCs w:val="32"/>
        </w:rPr>
        <w:t>。理论板数按</w:t>
      </w:r>
      <w:r w:rsidRPr="002D7E96">
        <w:rPr>
          <w:rFonts w:eastAsia="仿宋_GB2312"/>
          <w:sz w:val="32"/>
          <w:szCs w:val="32"/>
        </w:rPr>
        <w:t>808</w:t>
      </w:r>
      <w:r w:rsidRPr="002D7E96">
        <w:rPr>
          <w:rFonts w:eastAsia="仿宋_GB2312"/>
          <w:sz w:val="32"/>
          <w:szCs w:val="32"/>
        </w:rPr>
        <w:t>猩红峰计算应不低于</w:t>
      </w:r>
      <w:r w:rsidRPr="002D7E96">
        <w:rPr>
          <w:rFonts w:eastAsia="仿宋_GB2312"/>
          <w:sz w:val="32"/>
          <w:szCs w:val="32"/>
        </w:rPr>
        <w:t>4000</w:t>
      </w:r>
      <w:r w:rsidRPr="002D7E96">
        <w:rPr>
          <w:rFonts w:eastAsia="仿宋_GB2312"/>
          <w:sz w:val="32"/>
          <w:szCs w:val="32"/>
        </w:rPr>
        <w:t>。</w:t>
      </w:r>
    </w:p>
    <w:p w:rsidR="0004115B" w:rsidRPr="002D7E96" w:rsidRDefault="0004115B" w:rsidP="0004115B">
      <w:pPr>
        <w:spacing w:line="240" w:lineRule="exact"/>
        <w:ind w:firstLineChars="200" w:firstLine="480"/>
        <w:rPr>
          <w:rFonts w:eastAsia="仿宋_GB2312"/>
          <w:sz w:val="24"/>
        </w:rPr>
      </w:pPr>
    </w:p>
    <w:tbl>
      <w:tblPr>
        <w:tblW w:w="8568" w:type="dxa"/>
        <w:tblBorders>
          <w:top w:val="single" w:sz="12" w:space="0" w:color="000000"/>
          <w:bottom w:val="single" w:sz="12" w:space="0" w:color="000000"/>
        </w:tblBorders>
        <w:tblLayout w:type="fixed"/>
        <w:tblLook w:val="0020"/>
      </w:tblPr>
      <w:tblGrid>
        <w:gridCol w:w="2645"/>
        <w:gridCol w:w="2645"/>
        <w:gridCol w:w="3278"/>
      </w:tblGrid>
      <w:tr w:rsidR="0004115B" w:rsidRPr="00440EFC" w:rsidTr="00CD1BCC">
        <w:trPr>
          <w:trHeight w:val="50"/>
        </w:trPr>
        <w:tc>
          <w:tcPr>
            <w:tcW w:w="2645" w:type="dxa"/>
            <w:tcBorders>
              <w:bottom w:val="single" w:sz="6" w:space="0" w:color="000000"/>
            </w:tcBorders>
            <w:noWrap/>
          </w:tcPr>
          <w:p w:rsidR="0004115B" w:rsidRPr="00440EFC" w:rsidRDefault="0004115B" w:rsidP="00CD1BCC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时间（分钟）</w:t>
            </w:r>
          </w:p>
        </w:tc>
        <w:tc>
          <w:tcPr>
            <w:tcW w:w="2645" w:type="dxa"/>
            <w:tcBorders>
              <w:bottom w:val="single" w:sz="6" w:space="0" w:color="000000"/>
            </w:tcBorders>
            <w:noWrap/>
          </w:tcPr>
          <w:p w:rsidR="0004115B" w:rsidRPr="00440EFC" w:rsidRDefault="0004115B" w:rsidP="00CD1BCC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流动相</w:t>
            </w:r>
            <w:r w:rsidRPr="00440EFC">
              <w:rPr>
                <w:rFonts w:eastAsia="仿宋_GB2312"/>
                <w:sz w:val="32"/>
                <w:szCs w:val="32"/>
              </w:rPr>
              <w:t>A(%)</w:t>
            </w:r>
          </w:p>
        </w:tc>
        <w:tc>
          <w:tcPr>
            <w:tcW w:w="3278" w:type="dxa"/>
            <w:tcBorders>
              <w:bottom w:val="single" w:sz="6" w:space="0" w:color="000000"/>
            </w:tcBorders>
            <w:noWrap/>
          </w:tcPr>
          <w:p w:rsidR="0004115B" w:rsidRPr="00440EFC" w:rsidRDefault="0004115B" w:rsidP="00CD1BCC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流动相</w:t>
            </w:r>
            <w:r w:rsidRPr="00440EFC">
              <w:rPr>
                <w:rFonts w:eastAsia="仿宋_GB2312"/>
                <w:sz w:val="32"/>
                <w:szCs w:val="32"/>
              </w:rPr>
              <w:t>B(%)</w:t>
            </w:r>
          </w:p>
        </w:tc>
      </w:tr>
      <w:tr w:rsidR="0004115B" w:rsidRPr="00440EFC" w:rsidTr="00CD1BCC">
        <w:trPr>
          <w:trHeight w:val="65"/>
        </w:trPr>
        <w:tc>
          <w:tcPr>
            <w:tcW w:w="2645" w:type="dxa"/>
            <w:tcBorders>
              <w:bottom w:val="nil"/>
            </w:tcBorders>
            <w:noWrap/>
          </w:tcPr>
          <w:p w:rsidR="0004115B" w:rsidRPr="00440EFC" w:rsidRDefault="0004115B" w:rsidP="00CD1BCC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0</w:t>
            </w:r>
            <w:r w:rsidRPr="008B3982">
              <w:rPr>
                <w:rFonts w:ascii="宋体" w:hAnsi="宋体"/>
                <w:sz w:val="32"/>
                <w:szCs w:val="32"/>
              </w:rPr>
              <w:t>～</w:t>
            </w:r>
            <w:r w:rsidRPr="00440EFC"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2645" w:type="dxa"/>
            <w:tcBorders>
              <w:bottom w:val="nil"/>
            </w:tcBorders>
            <w:noWrap/>
          </w:tcPr>
          <w:p w:rsidR="0004115B" w:rsidRPr="00440EFC" w:rsidRDefault="0004115B" w:rsidP="00CD1BCC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85→95</w:t>
            </w:r>
          </w:p>
        </w:tc>
        <w:tc>
          <w:tcPr>
            <w:tcW w:w="3278" w:type="dxa"/>
            <w:tcBorders>
              <w:bottom w:val="nil"/>
            </w:tcBorders>
            <w:noWrap/>
          </w:tcPr>
          <w:p w:rsidR="0004115B" w:rsidRPr="00440EFC" w:rsidRDefault="0004115B" w:rsidP="00CD1BCC">
            <w:pPr>
              <w:widowControl/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15→5</w:t>
            </w:r>
          </w:p>
        </w:tc>
      </w:tr>
      <w:tr w:rsidR="0004115B" w:rsidRPr="00440EFC" w:rsidTr="00CD1BCC">
        <w:trPr>
          <w:trHeight w:val="215"/>
        </w:trPr>
        <w:tc>
          <w:tcPr>
            <w:tcW w:w="2645" w:type="dxa"/>
            <w:tcBorders>
              <w:top w:val="nil"/>
            </w:tcBorders>
            <w:noWrap/>
          </w:tcPr>
          <w:p w:rsidR="0004115B" w:rsidRPr="00440EFC" w:rsidRDefault="0004115B" w:rsidP="00CD1BC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15</w:t>
            </w:r>
            <w:r w:rsidRPr="008B3982">
              <w:rPr>
                <w:rFonts w:ascii="宋体" w:hAnsi="宋体"/>
                <w:sz w:val="32"/>
                <w:szCs w:val="32"/>
              </w:rPr>
              <w:t>～</w:t>
            </w:r>
            <w:r w:rsidRPr="00440EFC">
              <w:rPr>
                <w:rFonts w:eastAsia="仿宋_GB2312"/>
                <w:sz w:val="32"/>
                <w:szCs w:val="32"/>
              </w:rPr>
              <w:t>25</w:t>
            </w:r>
          </w:p>
        </w:tc>
        <w:tc>
          <w:tcPr>
            <w:tcW w:w="2645" w:type="dxa"/>
            <w:tcBorders>
              <w:top w:val="nil"/>
            </w:tcBorders>
            <w:noWrap/>
          </w:tcPr>
          <w:p w:rsidR="0004115B" w:rsidRPr="00440EFC" w:rsidRDefault="0004115B" w:rsidP="00CD1BC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95</w:t>
            </w:r>
          </w:p>
        </w:tc>
        <w:tc>
          <w:tcPr>
            <w:tcW w:w="3278" w:type="dxa"/>
            <w:tcBorders>
              <w:top w:val="nil"/>
            </w:tcBorders>
            <w:noWrap/>
          </w:tcPr>
          <w:p w:rsidR="0004115B" w:rsidRPr="00440EFC" w:rsidRDefault="0004115B" w:rsidP="00CD1BC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440EFC">
              <w:rPr>
                <w:rFonts w:eastAsia="仿宋_GB2312"/>
                <w:sz w:val="32"/>
                <w:szCs w:val="32"/>
              </w:rPr>
              <w:t>5</w:t>
            </w:r>
          </w:p>
        </w:tc>
      </w:tr>
    </w:tbl>
    <w:p w:rsidR="0004115B" w:rsidRDefault="0004115B" w:rsidP="0004115B">
      <w:pPr>
        <w:spacing w:line="240" w:lineRule="exact"/>
        <w:ind w:firstLineChars="200" w:firstLine="640"/>
        <w:rPr>
          <w:rFonts w:eastAsia="黑体"/>
          <w:sz w:val="32"/>
        </w:rPr>
      </w:pP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AC3B96">
        <w:rPr>
          <w:rFonts w:eastAsia="黑体"/>
          <w:sz w:val="32"/>
        </w:rPr>
        <w:t>对照试剂溶液的制备</w:t>
      </w:r>
      <w:r w:rsidRPr="002D7E96">
        <w:rPr>
          <w:rFonts w:eastAsia="仿宋_GB2312"/>
          <w:sz w:val="32"/>
        </w:rPr>
        <w:t xml:space="preserve"> </w:t>
      </w:r>
      <w:r w:rsidRPr="002D7E96">
        <w:rPr>
          <w:rFonts w:eastAsia="仿宋_GB2312"/>
          <w:bCs/>
          <w:sz w:val="24"/>
        </w:rPr>
        <w:t xml:space="preserve"> </w:t>
      </w:r>
      <w:r w:rsidRPr="002D7E96">
        <w:rPr>
          <w:rFonts w:eastAsia="仿宋_GB2312"/>
          <w:sz w:val="32"/>
          <w:szCs w:val="32"/>
        </w:rPr>
        <w:t>取</w:t>
      </w:r>
      <w:r w:rsidRPr="002D7E96">
        <w:rPr>
          <w:rFonts w:eastAsia="仿宋_GB2312"/>
          <w:sz w:val="32"/>
          <w:szCs w:val="32"/>
        </w:rPr>
        <w:t>808</w:t>
      </w:r>
      <w:r w:rsidRPr="002D7E96">
        <w:rPr>
          <w:rFonts w:eastAsia="仿宋_GB2312"/>
          <w:sz w:val="32"/>
          <w:szCs w:val="32"/>
        </w:rPr>
        <w:t>猩红对照试剂适量，加甲醇制成每</w:t>
      </w:r>
      <w:r w:rsidRPr="002D7E96">
        <w:rPr>
          <w:rFonts w:eastAsia="仿宋_GB2312"/>
          <w:sz w:val="32"/>
          <w:szCs w:val="32"/>
        </w:rPr>
        <w:t>1ml</w:t>
      </w:r>
      <w:r w:rsidRPr="002D7E96">
        <w:rPr>
          <w:rFonts w:eastAsia="仿宋_GB2312"/>
          <w:sz w:val="32"/>
          <w:szCs w:val="32"/>
        </w:rPr>
        <w:t>含</w:t>
      </w:r>
      <w:r w:rsidRPr="002D7E96">
        <w:rPr>
          <w:rFonts w:eastAsia="仿宋_GB2312"/>
          <w:sz w:val="32"/>
          <w:szCs w:val="32"/>
        </w:rPr>
        <w:t>5μg</w:t>
      </w:r>
      <w:r w:rsidRPr="002D7E96">
        <w:rPr>
          <w:rFonts w:eastAsia="仿宋_GB2312"/>
          <w:sz w:val="32"/>
          <w:szCs w:val="32"/>
        </w:rPr>
        <w:t>的溶液，即得。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24"/>
        </w:rPr>
      </w:pPr>
      <w:r w:rsidRPr="002D7E96">
        <w:rPr>
          <w:rFonts w:eastAsia="黑体"/>
          <w:sz w:val="32"/>
        </w:rPr>
        <w:t>供试品溶液的制备</w:t>
      </w:r>
      <w:r w:rsidRPr="002D7E96">
        <w:rPr>
          <w:rFonts w:eastAsia="黑体"/>
          <w:sz w:val="32"/>
        </w:rPr>
        <w:t xml:space="preserve"> </w:t>
      </w:r>
      <w:r w:rsidRPr="002D7E96">
        <w:rPr>
          <w:rFonts w:eastAsia="仿宋_GB2312"/>
          <w:bCs/>
          <w:sz w:val="24"/>
        </w:rPr>
        <w:t xml:space="preserve"> </w:t>
      </w:r>
      <w:r w:rsidRPr="002D7E96">
        <w:rPr>
          <w:rFonts w:eastAsia="仿宋_GB2312"/>
          <w:sz w:val="32"/>
          <w:szCs w:val="32"/>
        </w:rPr>
        <w:t>取本品</w:t>
      </w:r>
      <w:r w:rsidRPr="002D7E96">
        <w:rPr>
          <w:rFonts w:eastAsia="仿宋_GB2312"/>
          <w:sz w:val="32"/>
          <w:szCs w:val="32"/>
        </w:rPr>
        <w:t>9g</w:t>
      </w:r>
      <w:r w:rsidRPr="002D7E96">
        <w:rPr>
          <w:rFonts w:eastAsia="仿宋_GB2312"/>
          <w:sz w:val="32"/>
          <w:szCs w:val="32"/>
        </w:rPr>
        <w:t>，剪碎，加硅藻土</w:t>
      </w:r>
      <w:r w:rsidRPr="002D7E96">
        <w:rPr>
          <w:rFonts w:eastAsia="仿宋_GB2312"/>
          <w:sz w:val="32"/>
          <w:szCs w:val="32"/>
        </w:rPr>
        <w:t>4.5g</w:t>
      </w:r>
      <w:r w:rsidRPr="002D7E96">
        <w:rPr>
          <w:rFonts w:eastAsia="仿宋_GB2312"/>
          <w:sz w:val="32"/>
          <w:szCs w:val="32"/>
        </w:rPr>
        <w:t>，</w:t>
      </w:r>
      <w:r w:rsidRPr="002D7E96">
        <w:rPr>
          <w:rFonts w:eastAsia="仿宋_GB2312"/>
          <w:sz w:val="32"/>
        </w:rPr>
        <w:t>研匀</w:t>
      </w:r>
      <w:r w:rsidRPr="00AC3B96">
        <w:rPr>
          <w:rFonts w:eastAsia="仿宋_GB2312"/>
          <w:sz w:val="32"/>
          <w:szCs w:val="32"/>
        </w:rPr>
        <w:t>，取</w:t>
      </w:r>
      <w:r w:rsidRPr="001E3129">
        <w:rPr>
          <w:rFonts w:eastAsia="仿宋_GB2312"/>
          <w:sz w:val="32"/>
          <w:szCs w:val="32"/>
        </w:rPr>
        <w:t>9g</w:t>
      </w:r>
      <w:r w:rsidRPr="002D7E96">
        <w:rPr>
          <w:rFonts w:eastAsia="仿宋_GB2312"/>
          <w:sz w:val="32"/>
          <w:szCs w:val="32"/>
        </w:rPr>
        <w:t>，加三氯甲烷</w:t>
      </w:r>
      <w:r w:rsidRPr="002D7E96">
        <w:rPr>
          <w:rFonts w:eastAsia="仿宋_GB2312"/>
          <w:sz w:val="32"/>
          <w:szCs w:val="32"/>
        </w:rPr>
        <w:t>20ml</w:t>
      </w:r>
      <w:r w:rsidRPr="002D7E96">
        <w:rPr>
          <w:rFonts w:eastAsia="仿宋_GB2312"/>
          <w:sz w:val="32"/>
          <w:szCs w:val="32"/>
        </w:rPr>
        <w:t>，超声处理</w:t>
      </w:r>
      <w:r w:rsidRPr="002D7E96">
        <w:rPr>
          <w:rFonts w:eastAsia="仿宋_GB2312"/>
          <w:sz w:val="32"/>
          <w:szCs w:val="32"/>
        </w:rPr>
        <w:t>20</w:t>
      </w:r>
      <w:r w:rsidRPr="002D7E96">
        <w:rPr>
          <w:rFonts w:eastAsia="仿宋_GB2312"/>
          <w:sz w:val="32"/>
          <w:szCs w:val="32"/>
        </w:rPr>
        <w:t>分钟，滤过，滤液蒸干，残渣加甲醇</w:t>
      </w:r>
      <w:r w:rsidRPr="002D7E96">
        <w:rPr>
          <w:rFonts w:eastAsia="仿宋_GB2312"/>
          <w:sz w:val="32"/>
          <w:szCs w:val="32"/>
        </w:rPr>
        <w:t>2ml</w:t>
      </w:r>
      <w:r w:rsidRPr="002D7E96">
        <w:rPr>
          <w:rFonts w:eastAsia="仿宋_GB2312"/>
          <w:sz w:val="32"/>
          <w:szCs w:val="32"/>
        </w:rPr>
        <w:t>使溶解，用微孔滤膜（</w:t>
      </w:r>
      <w:r w:rsidRPr="002D7E96">
        <w:rPr>
          <w:rFonts w:eastAsia="仿宋_GB2312"/>
          <w:sz w:val="32"/>
          <w:szCs w:val="32"/>
        </w:rPr>
        <w:t>0.45μm</w:t>
      </w:r>
      <w:r w:rsidRPr="002D7E96">
        <w:rPr>
          <w:rFonts w:eastAsia="仿宋_GB2312"/>
          <w:sz w:val="32"/>
          <w:szCs w:val="32"/>
        </w:rPr>
        <w:t>）滤过，取续滤液，即得。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D7E96">
        <w:rPr>
          <w:rFonts w:eastAsia="黑体"/>
          <w:sz w:val="32"/>
        </w:rPr>
        <w:t>测定法</w:t>
      </w:r>
      <w:r w:rsidRPr="002D7E96">
        <w:rPr>
          <w:rFonts w:eastAsia="黑体"/>
          <w:sz w:val="32"/>
        </w:rPr>
        <w:t xml:space="preserve"> </w:t>
      </w:r>
      <w:r w:rsidRPr="002D7E96">
        <w:rPr>
          <w:rFonts w:eastAsia="仿宋_GB2312"/>
          <w:bCs/>
          <w:sz w:val="24"/>
        </w:rPr>
        <w:t xml:space="preserve"> </w:t>
      </w:r>
      <w:r w:rsidRPr="002D7E96">
        <w:rPr>
          <w:rFonts w:eastAsia="仿宋_GB2312"/>
          <w:sz w:val="32"/>
          <w:szCs w:val="32"/>
        </w:rPr>
        <w:t>取供试品溶液和对照试剂溶液各</w:t>
      </w:r>
      <w:r w:rsidRPr="002D7E96">
        <w:rPr>
          <w:rFonts w:eastAsia="仿宋_GB2312"/>
          <w:sz w:val="32"/>
          <w:szCs w:val="32"/>
        </w:rPr>
        <w:t>10μl</w:t>
      </w:r>
      <w:r w:rsidRPr="002D7E96">
        <w:rPr>
          <w:rFonts w:eastAsia="仿宋_GB2312"/>
          <w:sz w:val="32"/>
          <w:szCs w:val="32"/>
        </w:rPr>
        <w:t>，注入液相色谱仪，记录色谱图。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2D7E96">
        <w:rPr>
          <w:rFonts w:eastAsia="黑体"/>
          <w:sz w:val="32"/>
        </w:rPr>
        <w:t>结果判断</w:t>
      </w:r>
      <w:r w:rsidRPr="002D7E96">
        <w:rPr>
          <w:rFonts w:eastAsia="仿宋_GB2312"/>
          <w:sz w:val="32"/>
        </w:rPr>
        <w:t xml:space="preserve"> </w:t>
      </w:r>
      <w:r w:rsidRPr="002D7E96">
        <w:rPr>
          <w:rFonts w:eastAsia="仿宋_GB2312"/>
          <w:bCs/>
          <w:sz w:val="24"/>
        </w:rPr>
        <w:t xml:space="preserve"> </w:t>
      </w:r>
      <w:r w:rsidRPr="002D7E96">
        <w:rPr>
          <w:rFonts w:eastAsia="仿宋_GB2312"/>
          <w:sz w:val="32"/>
          <w:szCs w:val="32"/>
        </w:rPr>
        <w:t>供试品色谱中，应不得出现与</w:t>
      </w:r>
      <w:r w:rsidRPr="002D7E96">
        <w:rPr>
          <w:rFonts w:eastAsia="仿宋_GB2312"/>
          <w:sz w:val="32"/>
          <w:szCs w:val="32"/>
        </w:rPr>
        <w:t>808</w:t>
      </w:r>
      <w:r w:rsidRPr="002D7E96">
        <w:rPr>
          <w:rFonts w:eastAsia="仿宋_GB2312"/>
          <w:sz w:val="32"/>
          <w:szCs w:val="32"/>
        </w:rPr>
        <w:t>猩红对照试剂</w:t>
      </w:r>
      <w:r w:rsidRPr="002D7E96">
        <w:rPr>
          <w:rFonts w:eastAsia="仿宋_GB2312"/>
          <w:sz w:val="32"/>
          <w:szCs w:val="32"/>
        </w:rPr>
        <w:lastRenderedPageBreak/>
        <w:t>色谱保留时间相同的色谱峰。若出现保留时间相同的色谱峰，采用二极管阵列检测器比较相应色谱峰的紫外</w:t>
      </w:r>
      <w:r w:rsidRPr="002D7E96">
        <w:rPr>
          <w:rFonts w:eastAsia="仿宋_GB2312"/>
          <w:sz w:val="32"/>
          <w:szCs w:val="32"/>
        </w:rPr>
        <w:t>-</w:t>
      </w:r>
      <w:r w:rsidRPr="002D7E96">
        <w:rPr>
          <w:rFonts w:eastAsia="仿宋_GB2312"/>
          <w:sz w:val="32"/>
          <w:szCs w:val="32"/>
        </w:rPr>
        <w:t>可见吸收光谱，吸收光谱在</w:t>
      </w:r>
      <w:r w:rsidRPr="002D7E96">
        <w:rPr>
          <w:rFonts w:eastAsia="仿宋_GB2312"/>
          <w:sz w:val="32"/>
          <w:szCs w:val="32"/>
        </w:rPr>
        <w:t>400</w:t>
      </w:r>
      <w:r w:rsidRPr="002D7E96">
        <w:rPr>
          <w:rFonts w:eastAsia="仿宋_GB2312"/>
          <w:sz w:val="32"/>
          <w:szCs w:val="32"/>
        </w:rPr>
        <w:t>～</w:t>
      </w:r>
      <w:r w:rsidRPr="00AC3B96">
        <w:rPr>
          <w:rFonts w:eastAsia="仿宋_GB2312"/>
          <w:sz w:val="32"/>
          <w:szCs w:val="32"/>
        </w:rPr>
        <w:t>700nm</w:t>
      </w:r>
      <w:r w:rsidRPr="001E3129">
        <w:rPr>
          <w:rFonts w:eastAsia="仿宋_GB2312"/>
          <w:sz w:val="32"/>
          <w:szCs w:val="32"/>
        </w:rPr>
        <w:t>波长范围应不相同。</w:t>
      </w: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sz w:val="24"/>
        </w:rPr>
      </w:pPr>
      <w:r w:rsidRPr="002D7E96">
        <w:rPr>
          <w:rFonts w:eastAsia="黑体"/>
          <w:sz w:val="32"/>
        </w:rPr>
        <w:t>备注：</w:t>
      </w:r>
      <w:r w:rsidRPr="002D7E96">
        <w:rPr>
          <w:rFonts w:eastAsia="仿宋_GB2312"/>
          <w:sz w:val="32"/>
          <w:szCs w:val="32"/>
        </w:rPr>
        <w:t>必要时，可采用高效液相色谱</w:t>
      </w:r>
      <w:r w:rsidRPr="002D7E96">
        <w:rPr>
          <w:rFonts w:eastAsia="仿宋_GB2312"/>
          <w:sz w:val="32"/>
          <w:szCs w:val="32"/>
        </w:rPr>
        <w:t>-</w:t>
      </w:r>
      <w:r w:rsidRPr="002D7E96">
        <w:rPr>
          <w:rFonts w:eastAsia="仿宋_GB2312"/>
          <w:sz w:val="32"/>
          <w:szCs w:val="32"/>
        </w:rPr>
        <w:t>质谱联用方法验证，建议采用乙腈</w:t>
      </w:r>
      <w:r w:rsidRPr="002D7E96">
        <w:rPr>
          <w:rFonts w:eastAsia="仿宋_GB2312"/>
          <w:sz w:val="32"/>
          <w:szCs w:val="32"/>
        </w:rPr>
        <w:t>-5mmol/L</w:t>
      </w:r>
      <w:r w:rsidRPr="002D7E96">
        <w:rPr>
          <w:rFonts w:eastAsia="仿宋_GB2312"/>
          <w:sz w:val="32"/>
          <w:szCs w:val="32"/>
        </w:rPr>
        <w:t>醋酸铵流动相系统。</w:t>
      </w:r>
    </w:p>
    <w:p w:rsidR="0004115B" w:rsidRPr="002D7E96" w:rsidRDefault="0004115B" w:rsidP="0004115B">
      <w:pPr>
        <w:spacing w:line="520" w:lineRule="exact"/>
        <w:ind w:firstLineChars="200" w:firstLine="482"/>
        <w:rPr>
          <w:rFonts w:eastAsia="仿宋_GB2312"/>
          <w:b/>
          <w:sz w:val="24"/>
        </w:rPr>
      </w:pPr>
    </w:p>
    <w:p w:rsidR="0004115B" w:rsidRPr="002D7E96" w:rsidRDefault="0004115B" w:rsidP="0004115B">
      <w:pPr>
        <w:spacing w:line="520" w:lineRule="exact"/>
        <w:ind w:firstLineChars="200" w:firstLine="640"/>
        <w:rPr>
          <w:rFonts w:eastAsia="仿宋_GB2312"/>
          <w:b/>
          <w:sz w:val="24"/>
        </w:rPr>
      </w:pPr>
      <w:r w:rsidRPr="002D7E96">
        <w:rPr>
          <w:rFonts w:eastAsia="黑体"/>
          <w:sz w:val="32"/>
        </w:rPr>
        <w:t>起草单位：</w:t>
      </w:r>
      <w:r w:rsidRPr="002D7E96">
        <w:rPr>
          <w:rFonts w:eastAsia="仿宋_GB2312"/>
          <w:sz w:val="32"/>
          <w:szCs w:val="32"/>
        </w:rPr>
        <w:t>青岛市食品药品检验研究院</w:t>
      </w:r>
    </w:p>
    <w:p w:rsidR="00F35DC2" w:rsidRPr="0004115B" w:rsidRDefault="0004115B" w:rsidP="00697C8C">
      <w:pPr>
        <w:spacing w:line="520" w:lineRule="exact"/>
        <w:ind w:firstLineChars="200" w:firstLine="640"/>
        <w:rPr>
          <w:rFonts w:eastAsia="仿宋_GB2312"/>
          <w:sz w:val="28"/>
          <w:szCs w:val="28"/>
        </w:rPr>
      </w:pPr>
      <w:r w:rsidRPr="002D7E96">
        <w:rPr>
          <w:rFonts w:eastAsia="黑体"/>
          <w:sz w:val="32"/>
        </w:rPr>
        <w:t>复核单位：</w:t>
      </w:r>
      <w:r w:rsidRPr="002D7E96">
        <w:rPr>
          <w:rFonts w:eastAsia="仿宋_GB2312"/>
          <w:sz w:val="32"/>
          <w:szCs w:val="32"/>
        </w:rPr>
        <w:t>山东省食品药品检验研究院</w:t>
      </w:r>
    </w:p>
    <w:sectPr w:rsidR="00F35DC2" w:rsidRPr="0004115B" w:rsidSect="002D7E96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4F4" w:rsidRDefault="00EF34F4" w:rsidP="0004115B">
      <w:r>
        <w:separator/>
      </w:r>
    </w:p>
  </w:endnote>
  <w:endnote w:type="continuationSeparator" w:id="0">
    <w:p w:rsidR="00EF34F4" w:rsidRDefault="00EF34F4" w:rsidP="0004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4" w:rsidRPr="002D7E96" w:rsidRDefault="00970C76">
    <w:pPr>
      <w:pStyle w:val="a4"/>
      <w:rPr>
        <w:sz w:val="28"/>
        <w:szCs w:val="28"/>
      </w:rPr>
    </w:pPr>
    <w:r w:rsidRPr="002D7E96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331F3" w:rsidRPr="002D7E96">
      <w:rPr>
        <w:sz w:val="28"/>
        <w:szCs w:val="28"/>
      </w:rPr>
      <w:fldChar w:fldCharType="begin"/>
    </w:r>
    <w:r w:rsidRPr="002D7E96">
      <w:rPr>
        <w:sz w:val="28"/>
        <w:szCs w:val="28"/>
      </w:rPr>
      <w:instrText>PAGE   \* MERGEFORMAT</w:instrText>
    </w:r>
    <w:r w:rsidR="007331F3" w:rsidRPr="002D7E96">
      <w:rPr>
        <w:sz w:val="28"/>
        <w:szCs w:val="28"/>
      </w:rPr>
      <w:fldChar w:fldCharType="separate"/>
    </w:r>
    <w:r w:rsidRPr="00817C60">
      <w:rPr>
        <w:noProof/>
        <w:sz w:val="28"/>
        <w:szCs w:val="28"/>
        <w:lang w:val="zh-CN"/>
      </w:rPr>
      <w:t>6</w:t>
    </w:r>
    <w:r w:rsidR="007331F3" w:rsidRPr="002D7E96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7222A4" w:rsidRDefault="00EF34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A4" w:rsidRPr="002D7E96" w:rsidRDefault="00970C76" w:rsidP="002D7E96">
    <w:pPr>
      <w:pStyle w:val="a4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7331F3" w:rsidRPr="002D7E96">
      <w:rPr>
        <w:sz w:val="28"/>
        <w:szCs w:val="28"/>
      </w:rPr>
      <w:fldChar w:fldCharType="begin"/>
    </w:r>
    <w:r w:rsidRPr="002D7E96">
      <w:rPr>
        <w:sz w:val="28"/>
        <w:szCs w:val="28"/>
      </w:rPr>
      <w:instrText>PAGE   \* MERGEFORMAT</w:instrText>
    </w:r>
    <w:r w:rsidR="007331F3" w:rsidRPr="002D7E96">
      <w:rPr>
        <w:sz w:val="28"/>
        <w:szCs w:val="28"/>
      </w:rPr>
      <w:fldChar w:fldCharType="separate"/>
    </w:r>
    <w:r w:rsidR="00697C8C" w:rsidRPr="00697C8C">
      <w:rPr>
        <w:noProof/>
        <w:sz w:val="28"/>
        <w:szCs w:val="28"/>
        <w:lang w:val="zh-CN"/>
      </w:rPr>
      <w:t>1</w:t>
    </w:r>
    <w:r w:rsidR="007331F3" w:rsidRPr="002D7E96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2D7E96">
      <w:rPr>
        <w:rFonts w:hint="eastAsia"/>
        <w:color w:val="FFFFFF"/>
        <w:sz w:val="28"/>
        <w:szCs w:val="28"/>
      </w:rPr>
      <w:t>—</w:t>
    </w:r>
  </w:p>
  <w:p w:rsidR="007222A4" w:rsidRDefault="00EF34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4F4" w:rsidRDefault="00EF34F4" w:rsidP="0004115B">
      <w:r>
        <w:separator/>
      </w:r>
    </w:p>
  </w:footnote>
  <w:footnote w:type="continuationSeparator" w:id="0">
    <w:p w:rsidR="00EF34F4" w:rsidRDefault="00EF34F4" w:rsidP="000411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67C"/>
    <w:rsid w:val="0004115B"/>
    <w:rsid w:val="0010167C"/>
    <w:rsid w:val="003B7A47"/>
    <w:rsid w:val="00697C8C"/>
    <w:rsid w:val="007331F3"/>
    <w:rsid w:val="00970C76"/>
    <w:rsid w:val="00BF03D4"/>
    <w:rsid w:val="00EF34F4"/>
    <w:rsid w:val="00F3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5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115B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15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4115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Company>CFDA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USER</cp:lastModifiedBy>
  <cp:revision>2</cp:revision>
  <dcterms:created xsi:type="dcterms:W3CDTF">2017-11-24T08:13:00Z</dcterms:created>
  <dcterms:modified xsi:type="dcterms:W3CDTF">2017-11-24T08:13:00Z</dcterms:modified>
</cp:coreProperties>
</file>