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604" w:rsidRPr="00422B62" w:rsidRDefault="007C4604" w:rsidP="007C4604">
      <w:pPr>
        <w:rPr>
          <w:rFonts w:ascii="黑体" w:eastAsia="黑体" w:hAnsi="黑体"/>
          <w:color w:val="000000"/>
          <w:sz w:val="32"/>
          <w:szCs w:val="32"/>
        </w:rPr>
      </w:pPr>
      <w:r w:rsidRPr="00422B62">
        <w:rPr>
          <w:rFonts w:ascii="黑体" w:eastAsia="黑体" w:hAnsi="黑体"/>
          <w:color w:val="000000"/>
          <w:sz w:val="32"/>
          <w:szCs w:val="32"/>
        </w:rPr>
        <w:t>附件2</w:t>
      </w:r>
    </w:p>
    <w:p w:rsidR="007C4604" w:rsidRPr="00422B62" w:rsidRDefault="007C4604" w:rsidP="007C4604">
      <w:pPr>
        <w:jc w:val="center"/>
        <w:rPr>
          <w:rFonts w:eastAsia="黑体"/>
          <w:color w:val="000000"/>
          <w:sz w:val="32"/>
          <w:szCs w:val="32"/>
        </w:rPr>
      </w:pPr>
    </w:p>
    <w:p w:rsidR="007C4604" w:rsidRPr="00422B62" w:rsidRDefault="007C4604" w:rsidP="007C4604">
      <w:pPr>
        <w:spacing w:line="640" w:lineRule="exact"/>
        <w:jc w:val="center"/>
        <w:rPr>
          <w:rFonts w:eastAsia="方正小标宋简体"/>
          <w:color w:val="000000"/>
          <w:sz w:val="44"/>
          <w:szCs w:val="44"/>
        </w:rPr>
      </w:pPr>
      <w:r w:rsidRPr="00422B62">
        <w:rPr>
          <w:rFonts w:eastAsia="方正小标宋简体"/>
          <w:color w:val="000000"/>
          <w:sz w:val="44"/>
          <w:szCs w:val="44"/>
        </w:rPr>
        <w:t>关于《中成药通用名称命名</w:t>
      </w:r>
    </w:p>
    <w:p w:rsidR="007C4604" w:rsidRPr="00422B62" w:rsidRDefault="007C4604" w:rsidP="007C4604">
      <w:pPr>
        <w:spacing w:line="640" w:lineRule="exact"/>
        <w:jc w:val="center"/>
        <w:rPr>
          <w:rFonts w:eastAsia="方正小标宋简体"/>
          <w:color w:val="000000"/>
          <w:sz w:val="44"/>
          <w:szCs w:val="44"/>
        </w:rPr>
      </w:pPr>
      <w:r w:rsidRPr="00422B62">
        <w:rPr>
          <w:rFonts w:eastAsia="方正小标宋简体"/>
          <w:color w:val="000000"/>
          <w:sz w:val="44"/>
          <w:szCs w:val="44"/>
        </w:rPr>
        <w:t>技术指导原则》的</w:t>
      </w:r>
      <w:r w:rsidRPr="00422B62">
        <w:rPr>
          <w:rFonts w:eastAsia="方正小标宋简体" w:hint="eastAsia"/>
          <w:color w:val="000000"/>
          <w:sz w:val="44"/>
          <w:szCs w:val="44"/>
        </w:rPr>
        <w:t>说明</w:t>
      </w:r>
    </w:p>
    <w:p w:rsidR="007C4604" w:rsidRPr="00422B62" w:rsidRDefault="007C4604" w:rsidP="007C4604">
      <w:pPr>
        <w:spacing w:line="600" w:lineRule="exact"/>
        <w:ind w:firstLineChars="200" w:firstLine="640"/>
        <w:rPr>
          <w:rFonts w:eastAsia="仿宋_GB2312"/>
          <w:color w:val="000000"/>
          <w:sz w:val="32"/>
          <w:szCs w:val="32"/>
        </w:rPr>
      </w:pPr>
    </w:p>
    <w:p w:rsidR="007C4604" w:rsidRPr="00422B62" w:rsidRDefault="007C4604" w:rsidP="007C4604">
      <w:pPr>
        <w:spacing w:line="620" w:lineRule="exact"/>
        <w:ind w:firstLineChars="200" w:firstLine="640"/>
        <w:rPr>
          <w:rFonts w:eastAsia="仿宋_GB2312"/>
          <w:color w:val="000000"/>
          <w:sz w:val="32"/>
          <w:szCs w:val="32"/>
        </w:rPr>
      </w:pPr>
      <w:r w:rsidRPr="00422B62">
        <w:rPr>
          <w:rFonts w:eastAsia="仿宋_GB2312"/>
          <w:color w:val="000000"/>
          <w:sz w:val="32"/>
          <w:szCs w:val="32"/>
        </w:rPr>
        <w:t>为加强注册管理，规范中成药命名，体现中医药特色，国家食品药品监督管理总局印发了《中成药通用名称命名技术指导原则》（</w:t>
      </w:r>
      <w:r w:rsidRPr="004C09B1">
        <w:rPr>
          <w:rFonts w:eastAsia="仿宋_GB2312"/>
          <w:color w:val="000000"/>
          <w:sz w:val="32"/>
          <w:szCs w:val="32"/>
        </w:rPr>
        <w:t>以下简称指导原则</w:t>
      </w:r>
      <w:r w:rsidRPr="00422B62">
        <w:rPr>
          <w:rFonts w:eastAsia="仿宋_GB2312"/>
          <w:color w:val="000000"/>
          <w:sz w:val="32"/>
          <w:szCs w:val="32"/>
        </w:rPr>
        <w:t>）。现就有关问题作如下说明：</w:t>
      </w:r>
    </w:p>
    <w:p w:rsidR="007C4604" w:rsidRPr="00422B62" w:rsidRDefault="007C4604" w:rsidP="007C4604">
      <w:pPr>
        <w:spacing w:line="620" w:lineRule="exact"/>
        <w:ind w:firstLineChars="200" w:firstLine="640"/>
        <w:rPr>
          <w:rFonts w:ascii="黑体" w:eastAsia="黑体" w:hAnsi="黑体"/>
          <w:color w:val="000000"/>
          <w:sz w:val="32"/>
          <w:szCs w:val="32"/>
        </w:rPr>
      </w:pPr>
      <w:r w:rsidRPr="00422B62">
        <w:rPr>
          <w:rFonts w:ascii="黑体" w:eastAsia="黑体" w:hAnsi="黑体"/>
          <w:color w:val="000000"/>
          <w:sz w:val="32"/>
          <w:szCs w:val="32"/>
        </w:rPr>
        <w:t>一、关于印发指导原则的必要性</w:t>
      </w:r>
    </w:p>
    <w:p w:rsidR="007C4604" w:rsidRPr="00422B62" w:rsidRDefault="007C4604" w:rsidP="007C4604">
      <w:pPr>
        <w:spacing w:line="620" w:lineRule="exact"/>
        <w:ind w:firstLineChars="200" w:firstLine="640"/>
        <w:rPr>
          <w:rFonts w:eastAsia="仿宋_GB2312"/>
          <w:color w:val="000000"/>
          <w:sz w:val="32"/>
          <w:szCs w:val="32"/>
        </w:rPr>
      </w:pPr>
      <w:r w:rsidRPr="00422B62">
        <w:rPr>
          <w:rFonts w:eastAsia="仿宋_GB2312"/>
          <w:color w:val="000000"/>
          <w:sz w:val="32"/>
          <w:szCs w:val="32"/>
        </w:rPr>
        <w:t>药品的命名是药品标准工作的基础内容之一。中成药目前没有商品名，只有通用名，因其非单一化学成份组成，所以其通用名的命名不同于化学药。目前执行的中药命名技术要求是由原卫生部于</w:t>
      </w:r>
      <w:r w:rsidRPr="00422B62">
        <w:rPr>
          <w:rFonts w:eastAsia="仿宋_GB2312"/>
          <w:color w:val="000000"/>
          <w:sz w:val="32"/>
          <w:szCs w:val="32"/>
        </w:rPr>
        <w:t>1992</w:t>
      </w:r>
      <w:r w:rsidRPr="00422B62">
        <w:rPr>
          <w:rFonts w:eastAsia="仿宋_GB2312"/>
          <w:color w:val="000000"/>
          <w:sz w:val="32"/>
          <w:szCs w:val="32"/>
        </w:rPr>
        <w:t>年制定发布的，中药新药的命名均按该要求进行。中药新药的命名虽然总体上较为规范，但缺乏中医药传统文化特色，能被审评认可的命名方式较为单一，企业普遍反映中药新药的命名越来越困难。</w:t>
      </w:r>
    </w:p>
    <w:p w:rsidR="007C4604" w:rsidRPr="00422B62" w:rsidRDefault="007C4604" w:rsidP="007C4604">
      <w:pPr>
        <w:spacing w:line="620" w:lineRule="exact"/>
        <w:ind w:firstLineChars="200" w:firstLine="640"/>
        <w:rPr>
          <w:rFonts w:eastAsia="仿宋_GB2312"/>
          <w:color w:val="000000"/>
          <w:sz w:val="32"/>
          <w:szCs w:val="32"/>
        </w:rPr>
      </w:pPr>
      <w:r w:rsidRPr="00422B62">
        <w:rPr>
          <w:rFonts w:eastAsia="仿宋_GB2312"/>
          <w:color w:val="000000"/>
          <w:sz w:val="32"/>
          <w:szCs w:val="32"/>
        </w:rPr>
        <w:t>此外，现行已上市中成药大部分是原地方批准上市的，在地方标准上升为国家标准时没有对品名进行清理规范，所以问题突出，主要表现在品名夸大疗效等方面。中成药夸大式命名是中成药行业乱象的集中体现，显然与《中华人民共和国广告法》中有关广告禁止的通行规定及药品广告禁止性规定相违背，很大程度</w:t>
      </w:r>
      <w:r w:rsidRPr="00422B62">
        <w:rPr>
          <w:rFonts w:eastAsia="仿宋_GB2312"/>
          <w:color w:val="000000"/>
          <w:sz w:val="32"/>
          <w:szCs w:val="32"/>
        </w:rPr>
        <w:lastRenderedPageBreak/>
        <w:t>上是中药行业在市场经济条件下，规则体系与监督管理滞后的缩影。此次，国家食品药品监督管理总局制定《中成药通用名称命名技术指导原则》，补上了监管的短板，及时且必须。</w:t>
      </w:r>
    </w:p>
    <w:p w:rsidR="007C4604" w:rsidRPr="00422B62" w:rsidRDefault="007C4604" w:rsidP="007C4604">
      <w:pPr>
        <w:spacing w:line="620" w:lineRule="exact"/>
        <w:ind w:firstLineChars="200" w:firstLine="640"/>
        <w:rPr>
          <w:rFonts w:ascii="黑体" w:eastAsia="黑体" w:hAnsi="黑体"/>
          <w:color w:val="000000"/>
          <w:sz w:val="32"/>
          <w:szCs w:val="32"/>
        </w:rPr>
      </w:pPr>
      <w:r w:rsidRPr="00422B62">
        <w:rPr>
          <w:rFonts w:ascii="黑体" w:eastAsia="黑体" w:hAnsi="黑体"/>
          <w:color w:val="000000"/>
          <w:sz w:val="32"/>
          <w:szCs w:val="32"/>
        </w:rPr>
        <w:t>二、关于中药方剂的传统命名规律</w:t>
      </w:r>
    </w:p>
    <w:p w:rsidR="007C4604" w:rsidRPr="00422B62" w:rsidRDefault="007C4604" w:rsidP="007C4604">
      <w:pPr>
        <w:spacing w:line="620" w:lineRule="exact"/>
        <w:ind w:firstLineChars="200" w:firstLine="640"/>
        <w:rPr>
          <w:rFonts w:eastAsia="仿宋_GB2312"/>
          <w:color w:val="000000"/>
          <w:sz w:val="32"/>
          <w:szCs w:val="32"/>
        </w:rPr>
      </w:pPr>
      <w:r w:rsidRPr="00422B62">
        <w:rPr>
          <w:rFonts w:eastAsia="仿宋_GB2312"/>
          <w:color w:val="000000"/>
          <w:sz w:val="32"/>
          <w:szCs w:val="32"/>
        </w:rPr>
        <w:t>国家食品药品监督管理总局曾组织专家对</w:t>
      </w:r>
      <w:r w:rsidRPr="00422B62">
        <w:rPr>
          <w:rFonts w:eastAsia="仿宋_GB2312"/>
          <w:color w:val="000000"/>
          <w:sz w:val="32"/>
          <w:szCs w:val="32"/>
        </w:rPr>
        <w:t>531</w:t>
      </w:r>
      <w:r w:rsidRPr="00422B62">
        <w:rPr>
          <w:rFonts w:eastAsia="仿宋_GB2312"/>
          <w:color w:val="000000"/>
          <w:sz w:val="32"/>
          <w:szCs w:val="32"/>
        </w:rPr>
        <w:t>首古代经典方命名特点进行了系统研究，结果发现，与处方组成中药物名称相关的命名方剂数达到</w:t>
      </w:r>
      <w:r w:rsidRPr="00422B62">
        <w:rPr>
          <w:rFonts w:eastAsia="仿宋_GB2312"/>
          <w:color w:val="000000"/>
          <w:sz w:val="32"/>
          <w:szCs w:val="32"/>
        </w:rPr>
        <w:t>55.17%</w:t>
      </w:r>
      <w:r w:rsidRPr="00422B62">
        <w:rPr>
          <w:rFonts w:eastAsia="仿宋_GB2312"/>
          <w:color w:val="000000"/>
          <w:sz w:val="32"/>
          <w:szCs w:val="32"/>
        </w:rPr>
        <w:t>，是方剂命名的关键因素，以功效相关的因素命名的方剂占全部方剂的</w:t>
      </w:r>
      <w:r w:rsidRPr="00422B62">
        <w:rPr>
          <w:rFonts w:eastAsia="仿宋_GB2312"/>
          <w:color w:val="000000"/>
          <w:sz w:val="32"/>
          <w:szCs w:val="32"/>
        </w:rPr>
        <w:t>45.52%</w:t>
      </w:r>
      <w:r w:rsidRPr="00422B62">
        <w:rPr>
          <w:rFonts w:eastAsia="仿宋_GB2312"/>
          <w:color w:val="000000"/>
          <w:sz w:val="32"/>
          <w:szCs w:val="32"/>
        </w:rPr>
        <w:t>，二者相合总比例达到</w:t>
      </w:r>
      <w:r w:rsidRPr="00422B62">
        <w:rPr>
          <w:rFonts w:eastAsia="仿宋_GB2312"/>
          <w:color w:val="000000"/>
          <w:sz w:val="32"/>
          <w:szCs w:val="32"/>
        </w:rPr>
        <w:t>98.62%</w:t>
      </w:r>
      <w:r w:rsidRPr="00422B62">
        <w:rPr>
          <w:rFonts w:eastAsia="仿宋_GB2312"/>
          <w:color w:val="000000"/>
          <w:sz w:val="32"/>
          <w:szCs w:val="32"/>
        </w:rPr>
        <w:t>。方剂命名的第三大因素，无疑是文化因素，全部占比达</w:t>
      </w:r>
      <w:r w:rsidRPr="00422B62">
        <w:rPr>
          <w:rFonts w:eastAsia="仿宋_GB2312"/>
          <w:color w:val="000000"/>
          <w:sz w:val="32"/>
          <w:szCs w:val="32"/>
        </w:rPr>
        <w:t>26.96%</w:t>
      </w:r>
      <w:r w:rsidRPr="00422B62">
        <w:rPr>
          <w:rFonts w:eastAsia="仿宋_GB2312"/>
          <w:color w:val="000000"/>
          <w:sz w:val="32"/>
          <w:szCs w:val="32"/>
        </w:rPr>
        <w:t>。可见，方剂的命名虽然相对复杂，但仍有规律可循。药名和功效一直是古人命名方剂的关键因素，同时，文化的力量在古代方剂命名中的作用不可忽视，若能将文化与功效二者兼顾，则更趋完美。对中药方剂的传统命名规律进行研究的结果不支持将夸大式中成药命名视作是中成药命名传统的观点。</w:t>
      </w:r>
    </w:p>
    <w:p w:rsidR="007C4604" w:rsidRPr="00422B62" w:rsidRDefault="007C4604" w:rsidP="007C4604">
      <w:pPr>
        <w:spacing w:line="620" w:lineRule="exact"/>
        <w:ind w:firstLineChars="200" w:firstLine="640"/>
        <w:rPr>
          <w:rFonts w:ascii="黑体" w:eastAsia="黑体" w:hAnsi="黑体"/>
          <w:color w:val="000000"/>
          <w:sz w:val="32"/>
          <w:szCs w:val="32"/>
        </w:rPr>
      </w:pPr>
      <w:r w:rsidRPr="00422B62">
        <w:rPr>
          <w:rFonts w:ascii="黑体" w:eastAsia="黑体" w:hAnsi="黑体"/>
          <w:color w:val="000000"/>
          <w:sz w:val="32"/>
          <w:szCs w:val="32"/>
        </w:rPr>
        <w:t>三、关于中成药命名对传统文化特色的体现</w:t>
      </w:r>
    </w:p>
    <w:p w:rsidR="007C4604" w:rsidRPr="00422B62" w:rsidRDefault="007C4604" w:rsidP="007C4604">
      <w:pPr>
        <w:spacing w:line="620" w:lineRule="exact"/>
        <w:ind w:firstLineChars="200" w:firstLine="640"/>
        <w:rPr>
          <w:rFonts w:eastAsia="仿宋_GB2312"/>
          <w:color w:val="000000"/>
          <w:sz w:val="32"/>
          <w:szCs w:val="32"/>
        </w:rPr>
      </w:pPr>
      <w:r w:rsidRPr="00422B62">
        <w:rPr>
          <w:rFonts w:eastAsia="仿宋_GB2312"/>
          <w:color w:val="000000"/>
          <w:sz w:val="32"/>
          <w:szCs w:val="32"/>
        </w:rPr>
        <w:t>在</w:t>
      </w:r>
      <w:r w:rsidRPr="00422B62">
        <w:rPr>
          <w:rFonts w:eastAsia="仿宋_GB2312"/>
          <w:color w:val="000000"/>
          <w:sz w:val="32"/>
          <w:szCs w:val="32"/>
        </w:rPr>
        <w:t>2007</w:t>
      </w:r>
      <w:r w:rsidRPr="00422B62">
        <w:rPr>
          <w:rFonts w:eastAsia="仿宋_GB2312"/>
          <w:color w:val="000000"/>
          <w:sz w:val="32"/>
          <w:szCs w:val="32"/>
        </w:rPr>
        <w:t>年以后新批中成药的命名中，与文化因素相关的中成药命名仅占全部新批中成药的</w:t>
      </w:r>
      <w:r w:rsidRPr="00422B62">
        <w:rPr>
          <w:rFonts w:eastAsia="仿宋_GB2312"/>
          <w:color w:val="000000"/>
          <w:sz w:val="32"/>
          <w:szCs w:val="32"/>
        </w:rPr>
        <w:t>3.2%</w:t>
      </w:r>
      <w:r w:rsidRPr="00422B62">
        <w:rPr>
          <w:rFonts w:eastAsia="仿宋_GB2312"/>
          <w:color w:val="000000"/>
          <w:sz w:val="32"/>
          <w:szCs w:val="32"/>
        </w:rPr>
        <w:t>，运用修辞形式命名的情形呈空缺，与古代经典名方相差甚远。因此，在新修订征求意见稿中增加了比喻、借代、双关等多种修辞类型的命名方式，以进一步加强中成药命名中的中国传统文化内容。在遵照命名原则条件下，允许在中成药命名中体现阴阳五行等传统文化思想。</w:t>
      </w:r>
    </w:p>
    <w:p w:rsidR="007C4604" w:rsidRPr="00422B62" w:rsidRDefault="007C4604" w:rsidP="007C4604">
      <w:pPr>
        <w:spacing w:line="620" w:lineRule="exact"/>
        <w:ind w:firstLineChars="200" w:firstLine="640"/>
        <w:rPr>
          <w:rFonts w:ascii="黑体" w:eastAsia="黑体" w:hAnsi="黑体"/>
          <w:color w:val="000000"/>
          <w:sz w:val="32"/>
          <w:szCs w:val="32"/>
        </w:rPr>
      </w:pPr>
      <w:r w:rsidRPr="00422B62">
        <w:rPr>
          <w:rFonts w:ascii="黑体" w:eastAsia="黑体" w:hAnsi="黑体"/>
          <w:color w:val="000000"/>
          <w:sz w:val="32"/>
          <w:szCs w:val="32"/>
        </w:rPr>
        <w:lastRenderedPageBreak/>
        <w:t>四、关于避免中成药命名夸大疗效的问题</w:t>
      </w:r>
    </w:p>
    <w:p w:rsidR="007C4604" w:rsidRPr="00422B62" w:rsidRDefault="007C4604" w:rsidP="007C4604">
      <w:pPr>
        <w:spacing w:line="620" w:lineRule="exact"/>
        <w:ind w:firstLineChars="200" w:firstLine="640"/>
        <w:rPr>
          <w:rFonts w:eastAsia="仿宋_GB2312"/>
          <w:color w:val="000000"/>
          <w:sz w:val="32"/>
          <w:szCs w:val="32"/>
        </w:rPr>
      </w:pPr>
      <w:r w:rsidRPr="00422B62">
        <w:rPr>
          <w:rFonts w:eastAsia="仿宋_GB2312"/>
          <w:color w:val="000000"/>
          <w:sz w:val="32"/>
          <w:szCs w:val="32"/>
        </w:rPr>
        <w:t>判断中成药名称是否夸大疗效，不应只看名称中的个别文字，而应完整地看整个名称。以下情形不应属于夸大疗效：一是因为名称中含有药材或饮片名称而出现</w:t>
      </w:r>
      <w:r w:rsidRPr="00422B62">
        <w:rPr>
          <w:rFonts w:eastAsia="仿宋_GB2312"/>
          <w:color w:val="000000"/>
          <w:sz w:val="32"/>
          <w:szCs w:val="32"/>
        </w:rPr>
        <w:t>“</w:t>
      </w:r>
      <w:r w:rsidRPr="00422B62">
        <w:rPr>
          <w:rFonts w:eastAsia="仿宋_GB2312"/>
          <w:color w:val="000000"/>
          <w:sz w:val="32"/>
          <w:szCs w:val="32"/>
        </w:rPr>
        <w:t>宝</w:t>
      </w:r>
      <w:r w:rsidRPr="00422B62">
        <w:rPr>
          <w:rFonts w:eastAsia="仿宋_GB2312"/>
          <w:color w:val="000000"/>
          <w:sz w:val="32"/>
          <w:szCs w:val="32"/>
        </w:rPr>
        <w:t>”“</w:t>
      </w:r>
      <w:r w:rsidRPr="00422B62">
        <w:rPr>
          <w:rFonts w:eastAsia="仿宋_GB2312"/>
          <w:color w:val="000000"/>
          <w:sz w:val="32"/>
          <w:szCs w:val="32"/>
        </w:rPr>
        <w:t>灵</w:t>
      </w:r>
      <w:r w:rsidRPr="00422B62">
        <w:rPr>
          <w:rFonts w:eastAsia="仿宋_GB2312"/>
          <w:color w:val="000000"/>
          <w:sz w:val="32"/>
          <w:szCs w:val="32"/>
        </w:rPr>
        <w:t>”“</w:t>
      </w:r>
      <w:r w:rsidRPr="00422B62">
        <w:rPr>
          <w:rFonts w:eastAsia="仿宋_GB2312"/>
          <w:color w:val="000000"/>
          <w:sz w:val="32"/>
          <w:szCs w:val="32"/>
        </w:rPr>
        <w:t>精</w:t>
      </w:r>
      <w:r w:rsidRPr="00422B62">
        <w:rPr>
          <w:rFonts w:eastAsia="仿宋_GB2312"/>
          <w:color w:val="000000"/>
          <w:sz w:val="32"/>
          <w:szCs w:val="32"/>
        </w:rPr>
        <w:t>”</w:t>
      </w:r>
      <w:r w:rsidRPr="00422B62">
        <w:rPr>
          <w:rFonts w:eastAsia="仿宋_GB2312"/>
          <w:color w:val="000000"/>
          <w:sz w:val="32"/>
          <w:szCs w:val="32"/>
        </w:rPr>
        <w:t>，如二十五味马宝丸、灵芝颗粒、黄精丸、黄精养阴糖浆等；二是含有表述中药功效的中医术语的用字，如固精补肾丸等。</w:t>
      </w:r>
    </w:p>
    <w:p w:rsidR="007C4604" w:rsidRPr="00422B62" w:rsidRDefault="007C4604" w:rsidP="007C4604">
      <w:pPr>
        <w:spacing w:line="620" w:lineRule="exact"/>
        <w:ind w:firstLineChars="200" w:firstLine="640"/>
        <w:rPr>
          <w:rFonts w:ascii="黑体" w:eastAsia="黑体" w:hAnsi="黑体"/>
          <w:color w:val="000000"/>
          <w:sz w:val="32"/>
          <w:szCs w:val="32"/>
        </w:rPr>
      </w:pPr>
      <w:r w:rsidRPr="00422B62">
        <w:rPr>
          <w:rFonts w:ascii="黑体" w:eastAsia="黑体" w:hAnsi="黑体"/>
          <w:color w:val="000000"/>
          <w:sz w:val="32"/>
          <w:szCs w:val="32"/>
        </w:rPr>
        <w:t>五、关于中成药命名不采用人名、地名、企业名称的问题</w:t>
      </w:r>
    </w:p>
    <w:p w:rsidR="007C4604" w:rsidRPr="00422B62" w:rsidRDefault="007C4604" w:rsidP="007C4604">
      <w:pPr>
        <w:spacing w:line="620" w:lineRule="exact"/>
        <w:ind w:firstLineChars="200" w:firstLine="640"/>
        <w:rPr>
          <w:rFonts w:eastAsia="仿宋_GB2312"/>
          <w:color w:val="000000"/>
          <w:sz w:val="32"/>
          <w:szCs w:val="32"/>
        </w:rPr>
      </w:pPr>
      <w:r w:rsidRPr="00422B62">
        <w:rPr>
          <w:rFonts w:eastAsia="仿宋_GB2312"/>
          <w:color w:val="000000"/>
          <w:sz w:val="32"/>
          <w:szCs w:val="32"/>
        </w:rPr>
        <w:t>关于中成药命名不采用人名、地名、企业名称，其理由主要是：首先，从中药方剂传统命名规律看，这不是传统的命名方式；其次，中成药名称均为通用名称，从药品通用名称管理看，通用名称为同类药品所共用的名称，如采用人名、地名、企业名称命名，在同类药品的命名上就会引起混乱。以</w:t>
      </w:r>
      <w:r w:rsidRPr="00422B62">
        <w:rPr>
          <w:rFonts w:eastAsia="仿宋_GB2312"/>
          <w:color w:val="000000"/>
          <w:sz w:val="32"/>
          <w:szCs w:val="32"/>
        </w:rPr>
        <w:t>“</w:t>
      </w:r>
      <w:r w:rsidRPr="00422B62">
        <w:rPr>
          <w:rFonts w:eastAsia="仿宋_GB2312"/>
          <w:color w:val="000000"/>
          <w:sz w:val="32"/>
          <w:szCs w:val="32"/>
        </w:rPr>
        <w:t>六味地黄</w:t>
      </w:r>
      <w:r w:rsidRPr="00422B62">
        <w:rPr>
          <w:rFonts w:eastAsia="仿宋_GB2312"/>
          <w:color w:val="000000"/>
          <w:sz w:val="32"/>
          <w:szCs w:val="32"/>
        </w:rPr>
        <w:t>”</w:t>
      </w:r>
      <w:r w:rsidRPr="00422B62">
        <w:rPr>
          <w:rFonts w:eastAsia="仿宋_GB2312"/>
          <w:color w:val="000000"/>
          <w:sz w:val="32"/>
          <w:szCs w:val="32"/>
        </w:rPr>
        <w:t>为例，如果北京生产的叫</w:t>
      </w:r>
      <w:r w:rsidRPr="00422B62">
        <w:rPr>
          <w:rFonts w:eastAsia="仿宋_GB2312"/>
          <w:color w:val="000000"/>
          <w:sz w:val="32"/>
          <w:szCs w:val="32"/>
        </w:rPr>
        <w:t>“</w:t>
      </w:r>
      <w:r w:rsidRPr="00422B62">
        <w:rPr>
          <w:rFonts w:eastAsia="仿宋_GB2312"/>
          <w:color w:val="000000"/>
          <w:sz w:val="32"/>
          <w:szCs w:val="32"/>
        </w:rPr>
        <w:t>北京六味地黄丸</w:t>
      </w:r>
      <w:r w:rsidRPr="00422B62">
        <w:rPr>
          <w:rFonts w:eastAsia="仿宋_GB2312"/>
          <w:color w:val="000000"/>
          <w:sz w:val="32"/>
          <w:szCs w:val="32"/>
        </w:rPr>
        <w:t>”</w:t>
      </w:r>
      <w:r w:rsidRPr="00422B62">
        <w:rPr>
          <w:rFonts w:eastAsia="仿宋_GB2312"/>
          <w:color w:val="000000"/>
          <w:sz w:val="32"/>
          <w:szCs w:val="32"/>
        </w:rPr>
        <w:t>，河南生产的叫</w:t>
      </w:r>
      <w:r w:rsidRPr="00422B62">
        <w:rPr>
          <w:rFonts w:eastAsia="仿宋_GB2312"/>
          <w:color w:val="000000"/>
          <w:sz w:val="32"/>
          <w:szCs w:val="32"/>
        </w:rPr>
        <w:t>“</w:t>
      </w:r>
      <w:r w:rsidRPr="00422B62">
        <w:rPr>
          <w:rFonts w:eastAsia="仿宋_GB2312"/>
          <w:color w:val="000000"/>
          <w:sz w:val="32"/>
          <w:szCs w:val="32"/>
        </w:rPr>
        <w:t>河南六味地黄丸</w:t>
      </w:r>
      <w:r w:rsidRPr="00422B62">
        <w:rPr>
          <w:rFonts w:eastAsia="仿宋_GB2312"/>
          <w:color w:val="000000"/>
          <w:sz w:val="32"/>
          <w:szCs w:val="32"/>
        </w:rPr>
        <w:t>”</w:t>
      </w:r>
      <w:r w:rsidRPr="00422B62">
        <w:rPr>
          <w:rFonts w:eastAsia="仿宋_GB2312"/>
          <w:color w:val="000000"/>
          <w:sz w:val="32"/>
          <w:szCs w:val="32"/>
        </w:rPr>
        <w:t>，兰州生产的叫</w:t>
      </w:r>
      <w:r w:rsidRPr="00422B62">
        <w:rPr>
          <w:rFonts w:eastAsia="仿宋_GB2312"/>
          <w:color w:val="000000"/>
          <w:sz w:val="32"/>
          <w:szCs w:val="32"/>
        </w:rPr>
        <w:t>“</w:t>
      </w:r>
      <w:r w:rsidRPr="00422B62">
        <w:rPr>
          <w:rFonts w:eastAsia="仿宋_GB2312"/>
          <w:color w:val="000000"/>
          <w:sz w:val="32"/>
          <w:szCs w:val="32"/>
        </w:rPr>
        <w:t>兰州六味地黄丸</w:t>
      </w:r>
      <w:r w:rsidRPr="00422B62">
        <w:rPr>
          <w:rFonts w:eastAsia="仿宋_GB2312"/>
          <w:color w:val="000000"/>
          <w:sz w:val="32"/>
          <w:szCs w:val="32"/>
        </w:rPr>
        <w:t>”</w:t>
      </w:r>
      <w:r w:rsidRPr="00422B62">
        <w:rPr>
          <w:rFonts w:eastAsia="仿宋_GB2312"/>
          <w:color w:val="000000"/>
          <w:sz w:val="32"/>
          <w:szCs w:val="32"/>
        </w:rPr>
        <w:t>，这显然不合适。</w:t>
      </w:r>
    </w:p>
    <w:p w:rsidR="007C4604" w:rsidRPr="00422B62" w:rsidRDefault="007C4604" w:rsidP="007C4604">
      <w:pPr>
        <w:spacing w:line="620" w:lineRule="exact"/>
        <w:ind w:firstLineChars="200" w:firstLine="640"/>
        <w:rPr>
          <w:rFonts w:ascii="黑体" w:eastAsia="黑体" w:hAnsi="黑体"/>
          <w:color w:val="000000"/>
          <w:sz w:val="32"/>
          <w:szCs w:val="32"/>
        </w:rPr>
      </w:pPr>
      <w:r w:rsidRPr="00422B62">
        <w:rPr>
          <w:rFonts w:ascii="黑体" w:eastAsia="黑体" w:hAnsi="黑体"/>
          <w:color w:val="000000"/>
          <w:sz w:val="32"/>
          <w:szCs w:val="32"/>
        </w:rPr>
        <w:t>六、关于对已上市中成药通用名称命名的规范</w:t>
      </w:r>
    </w:p>
    <w:p w:rsidR="007C4604" w:rsidRPr="00422B62" w:rsidRDefault="007C4604" w:rsidP="007C4604">
      <w:pPr>
        <w:spacing w:line="620" w:lineRule="exact"/>
        <w:ind w:firstLineChars="200" w:firstLine="640"/>
        <w:rPr>
          <w:rFonts w:eastAsia="仿宋_GB2312"/>
          <w:color w:val="000000"/>
          <w:sz w:val="32"/>
          <w:szCs w:val="32"/>
        </w:rPr>
      </w:pPr>
      <w:r w:rsidRPr="00422B62">
        <w:rPr>
          <w:rFonts w:eastAsia="仿宋_GB2312"/>
          <w:color w:val="000000"/>
          <w:sz w:val="32"/>
          <w:szCs w:val="32"/>
        </w:rPr>
        <w:t>新批准上市的中成药，必须严格按指导原则的要求进行通用名称的命名。对于已上市中成药通用名称，国家食品药品监督管理总局将着重对夸大疗效或用语低俗的情形进行规范，分类分批进行。来源于古代经典名方的中成药，其通用名称采用该经典名方方剂名称命名的，不列入规范范围。由于特殊的历史原因，一些已上市中成药的名称中包含了人名、地名、企业名称等，采用</w:t>
      </w:r>
      <w:r w:rsidRPr="00422B62">
        <w:rPr>
          <w:rFonts w:eastAsia="仿宋_GB2312"/>
          <w:color w:val="000000"/>
          <w:sz w:val="32"/>
          <w:szCs w:val="32"/>
        </w:rPr>
        <w:lastRenderedPageBreak/>
        <w:t>这种命名方式的中成药多为独家品种，这些中成药的名称已享誉国内外，而且名称本身并无夸大疗效之意，此类情形也不列入规范范围。</w:t>
      </w:r>
    </w:p>
    <w:p w:rsidR="007C4604" w:rsidRPr="00422B62" w:rsidRDefault="007C4604" w:rsidP="009317F8">
      <w:pPr>
        <w:spacing w:line="620" w:lineRule="exact"/>
        <w:ind w:firstLineChars="200" w:firstLine="640"/>
        <w:rPr>
          <w:rFonts w:eastAsia="仿宋_GB2312"/>
          <w:color w:val="000000"/>
          <w:sz w:val="28"/>
          <w:szCs w:val="28"/>
        </w:rPr>
      </w:pPr>
      <w:r w:rsidRPr="00422B62">
        <w:rPr>
          <w:rFonts w:eastAsia="仿宋_GB2312"/>
          <w:color w:val="000000"/>
          <w:sz w:val="32"/>
          <w:szCs w:val="32"/>
        </w:rPr>
        <w:t>对于已上市中成药确需更名的，将给予其一定的过渡期，在过渡期内，采取加括号的方式允许老名称使用，让患者和医生逐步适应。对于规范已上市中成药通用名称的具体实施方案，国家食品药品监督管理总局将举行专家论证会听取意见，以完善该实施方案。</w:t>
      </w:r>
      <w:bookmarkStart w:id="0" w:name="YinFaRiQiΩ1"/>
      <w:bookmarkEnd w:id="0"/>
    </w:p>
    <w:p w:rsidR="00375035" w:rsidRPr="007C4604" w:rsidRDefault="00375035"/>
    <w:sectPr w:rsidR="00375035" w:rsidRPr="007C4604" w:rsidSect="00422B62">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007" w:rsidRDefault="00090007" w:rsidP="007C4604">
      <w:r>
        <w:separator/>
      </w:r>
    </w:p>
  </w:endnote>
  <w:endnote w:type="continuationSeparator" w:id="1">
    <w:p w:rsidR="00090007" w:rsidRDefault="00090007" w:rsidP="007C46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78" w:rsidRPr="00422B62" w:rsidRDefault="007C4604">
    <w:pPr>
      <w:pStyle w:val="a4"/>
      <w:rPr>
        <w:sz w:val="28"/>
        <w:szCs w:val="28"/>
      </w:rPr>
    </w:pPr>
    <w:r w:rsidRPr="00422B62">
      <w:rPr>
        <w:rFonts w:hint="eastAsia"/>
        <w:color w:val="FFFFFF"/>
        <w:sz w:val="28"/>
        <w:szCs w:val="28"/>
      </w:rPr>
      <w:t>—</w:t>
    </w:r>
    <w:r w:rsidRPr="00422B62">
      <w:rPr>
        <w:rFonts w:hint="eastAsia"/>
        <w:sz w:val="28"/>
        <w:szCs w:val="28"/>
      </w:rPr>
      <w:t>—</w:t>
    </w:r>
    <w:r w:rsidR="00D444EC" w:rsidRPr="00422B62">
      <w:rPr>
        <w:sz w:val="28"/>
        <w:szCs w:val="28"/>
      </w:rPr>
      <w:fldChar w:fldCharType="begin"/>
    </w:r>
    <w:r w:rsidRPr="00422B62">
      <w:rPr>
        <w:sz w:val="28"/>
        <w:szCs w:val="28"/>
      </w:rPr>
      <w:instrText>PAGE   \* MERGEFORMAT</w:instrText>
    </w:r>
    <w:r w:rsidR="00D444EC" w:rsidRPr="00422B62">
      <w:rPr>
        <w:sz w:val="28"/>
        <w:szCs w:val="28"/>
      </w:rPr>
      <w:fldChar w:fldCharType="separate"/>
    </w:r>
    <w:r w:rsidRPr="00AB3222">
      <w:rPr>
        <w:noProof/>
        <w:sz w:val="28"/>
        <w:szCs w:val="28"/>
        <w:lang w:val="zh-CN"/>
      </w:rPr>
      <w:t>4</w:t>
    </w:r>
    <w:r w:rsidR="00D444EC" w:rsidRPr="00422B62">
      <w:rPr>
        <w:sz w:val="28"/>
        <w:szCs w:val="28"/>
      </w:rPr>
      <w:fldChar w:fldCharType="end"/>
    </w:r>
    <w:r w:rsidRPr="00422B62">
      <w:rPr>
        <w:rFonts w:hint="eastAsia"/>
        <w:sz w:val="28"/>
        <w:szCs w:val="28"/>
      </w:rPr>
      <w:t>—</w:t>
    </w:r>
  </w:p>
  <w:p w:rsidR="00A73EB3" w:rsidRDefault="00090007" w:rsidP="00422B6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78" w:rsidRPr="00422B62" w:rsidRDefault="007C4604" w:rsidP="00422B62">
    <w:pPr>
      <w:pStyle w:val="a4"/>
      <w:wordWrap w:val="0"/>
      <w:jc w:val="right"/>
      <w:rPr>
        <w:sz w:val="28"/>
        <w:szCs w:val="28"/>
      </w:rPr>
    </w:pPr>
    <w:r w:rsidRPr="00422B62">
      <w:rPr>
        <w:rFonts w:hint="eastAsia"/>
        <w:sz w:val="28"/>
        <w:szCs w:val="28"/>
      </w:rPr>
      <w:t>—</w:t>
    </w:r>
    <w:r w:rsidR="00D444EC" w:rsidRPr="00422B62">
      <w:rPr>
        <w:sz w:val="28"/>
        <w:szCs w:val="28"/>
      </w:rPr>
      <w:fldChar w:fldCharType="begin"/>
    </w:r>
    <w:r w:rsidRPr="00422B62">
      <w:rPr>
        <w:sz w:val="28"/>
        <w:szCs w:val="28"/>
      </w:rPr>
      <w:instrText>PAGE   \* MERGEFORMAT</w:instrText>
    </w:r>
    <w:r w:rsidR="00D444EC" w:rsidRPr="00422B62">
      <w:rPr>
        <w:sz w:val="28"/>
        <w:szCs w:val="28"/>
      </w:rPr>
      <w:fldChar w:fldCharType="separate"/>
    </w:r>
    <w:r w:rsidR="009317F8" w:rsidRPr="009317F8">
      <w:rPr>
        <w:noProof/>
        <w:sz w:val="28"/>
        <w:szCs w:val="28"/>
        <w:lang w:val="zh-CN"/>
      </w:rPr>
      <w:t>3</w:t>
    </w:r>
    <w:r w:rsidR="00D444EC" w:rsidRPr="00422B62">
      <w:rPr>
        <w:sz w:val="28"/>
        <w:szCs w:val="28"/>
      </w:rPr>
      <w:fldChar w:fldCharType="end"/>
    </w:r>
    <w:r w:rsidRPr="00422B62">
      <w:rPr>
        <w:rFonts w:hint="eastAsia"/>
        <w:sz w:val="28"/>
        <w:szCs w:val="28"/>
      </w:rPr>
      <w:t>—</w:t>
    </w:r>
    <w:r w:rsidRPr="00422B62">
      <w:rPr>
        <w:rFonts w:hint="eastAsia"/>
        <w:color w:val="FFFFFF"/>
        <w:sz w:val="28"/>
        <w:szCs w:val="28"/>
      </w:rPr>
      <w:t>—</w:t>
    </w:r>
  </w:p>
  <w:p w:rsidR="00A73EB3" w:rsidRDefault="00090007"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007" w:rsidRDefault="00090007" w:rsidP="007C4604">
      <w:r>
        <w:separator/>
      </w:r>
    </w:p>
  </w:footnote>
  <w:footnote w:type="continuationSeparator" w:id="1">
    <w:p w:rsidR="00090007" w:rsidRDefault="00090007" w:rsidP="007C46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75BB"/>
    <w:rsid w:val="00090007"/>
    <w:rsid w:val="00353796"/>
    <w:rsid w:val="00375035"/>
    <w:rsid w:val="007C4604"/>
    <w:rsid w:val="009255F3"/>
    <w:rsid w:val="009317F8"/>
    <w:rsid w:val="00BF75BB"/>
    <w:rsid w:val="00D444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46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C4604"/>
    <w:rPr>
      <w:sz w:val="18"/>
      <w:szCs w:val="18"/>
    </w:rPr>
  </w:style>
  <w:style w:type="paragraph" w:styleId="a4">
    <w:name w:val="footer"/>
    <w:basedOn w:val="a"/>
    <w:link w:val="Char0"/>
    <w:uiPriority w:val="99"/>
    <w:unhideWhenUsed/>
    <w:rsid w:val="007C46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C46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46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C4604"/>
    <w:rPr>
      <w:sz w:val="18"/>
      <w:szCs w:val="18"/>
    </w:rPr>
  </w:style>
  <w:style w:type="paragraph" w:styleId="a4">
    <w:name w:val="footer"/>
    <w:basedOn w:val="a"/>
    <w:link w:val="Char0"/>
    <w:uiPriority w:val="99"/>
    <w:unhideWhenUsed/>
    <w:rsid w:val="007C46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C460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261</Words>
  <Characters>1490</Characters>
  <Application>Microsoft Office Word</Application>
  <DocSecurity>0</DocSecurity>
  <Lines>12</Lines>
  <Paragraphs>3</Paragraphs>
  <ScaleCrop>false</ScaleCrop>
  <Company>CFDA</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wxl</cp:lastModifiedBy>
  <cp:revision>2</cp:revision>
  <dcterms:created xsi:type="dcterms:W3CDTF">2017-11-28T10:09:00Z</dcterms:created>
  <dcterms:modified xsi:type="dcterms:W3CDTF">2017-11-28T10:09:00Z</dcterms:modified>
</cp:coreProperties>
</file>