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91" w:rsidRPr="00C27B5C" w:rsidRDefault="001B0A91" w:rsidP="00327008">
      <w:r w:rsidRPr="00327008">
        <w:rPr>
          <w:rFonts w:ascii="黑体" w:eastAsia="黑体" w:hAnsi="黑体"/>
          <w:sz w:val="32"/>
          <w:szCs w:val="32"/>
        </w:rPr>
        <w:t>附件</w:t>
      </w:r>
    </w:p>
    <w:p w:rsidR="001B0A91" w:rsidRPr="00C27B5C" w:rsidRDefault="001B0A91" w:rsidP="001B0A91">
      <w:pPr>
        <w:spacing w:line="600" w:lineRule="exact"/>
        <w:rPr>
          <w:rFonts w:eastAsia="黑体"/>
          <w:sz w:val="32"/>
          <w:szCs w:val="32"/>
        </w:rPr>
      </w:pPr>
    </w:p>
    <w:p w:rsidR="001B0A91" w:rsidRPr="00C27B5C" w:rsidRDefault="001B0A91" w:rsidP="001B0A91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C27B5C">
        <w:rPr>
          <w:rFonts w:eastAsia="方正小标宋简体"/>
          <w:sz w:val="44"/>
          <w:szCs w:val="44"/>
        </w:rPr>
        <w:t>复方脂溶性维生素注射剂说明书修订要求</w:t>
      </w:r>
    </w:p>
    <w:p w:rsidR="001B0A91" w:rsidRDefault="001B0A91" w:rsidP="001B0A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复方脂溶性维生素注射剂产品包括注射用脂溶性维生素（</w:t>
      </w:r>
      <w:r w:rsidRPr="00753B73">
        <w:rPr>
          <w:rFonts w:ascii="宋体" w:hAnsi="宋体" w:cs="宋体" w:hint="eastAsia"/>
          <w:sz w:val="32"/>
          <w:szCs w:val="32"/>
        </w:rPr>
        <w:t>Ⅰ</w:t>
      </w:r>
      <w:r w:rsidRPr="00753B73">
        <w:rPr>
          <w:rFonts w:eastAsia="仿宋_GB2312"/>
          <w:sz w:val="32"/>
          <w:szCs w:val="32"/>
        </w:rPr>
        <w:t>）、注射用脂溶性维生素（</w:t>
      </w:r>
      <w:r w:rsidRPr="00753B73">
        <w:rPr>
          <w:rFonts w:ascii="宋体" w:hAnsi="宋体" w:cs="宋体" w:hint="eastAsia"/>
          <w:sz w:val="32"/>
          <w:szCs w:val="32"/>
        </w:rPr>
        <w:t>Ⅱ</w:t>
      </w:r>
      <w:r w:rsidRPr="00753B73">
        <w:rPr>
          <w:rFonts w:eastAsia="仿宋_GB2312"/>
          <w:sz w:val="32"/>
          <w:szCs w:val="32"/>
        </w:rPr>
        <w:t>）、脂溶性维生素注射液（</w:t>
      </w:r>
      <w:r w:rsidRPr="00753B73">
        <w:rPr>
          <w:rFonts w:ascii="宋体" w:hAnsi="宋体" w:cs="宋体" w:hint="eastAsia"/>
          <w:sz w:val="32"/>
          <w:szCs w:val="32"/>
        </w:rPr>
        <w:t>Ⅰ</w:t>
      </w:r>
      <w:r w:rsidRPr="00753B73">
        <w:rPr>
          <w:rFonts w:eastAsia="仿宋_GB2312"/>
          <w:sz w:val="32"/>
          <w:szCs w:val="32"/>
        </w:rPr>
        <w:t>）、脂溶性维生素注射液（</w:t>
      </w:r>
      <w:r w:rsidRPr="00753B73">
        <w:rPr>
          <w:rFonts w:ascii="宋体" w:hAnsi="宋体" w:cs="宋体" w:hint="eastAsia"/>
          <w:sz w:val="32"/>
          <w:szCs w:val="32"/>
        </w:rPr>
        <w:t>Ⅱ</w:t>
      </w:r>
      <w:r w:rsidRPr="00753B73">
        <w:rPr>
          <w:rFonts w:eastAsia="仿宋_GB2312"/>
          <w:sz w:val="32"/>
          <w:szCs w:val="32"/>
        </w:rPr>
        <w:t>）、复方维生素注射液（</w:t>
      </w:r>
      <w:r w:rsidRPr="00753B73">
        <w:rPr>
          <w:rFonts w:eastAsia="仿宋_GB2312"/>
          <w:sz w:val="32"/>
          <w:szCs w:val="32"/>
        </w:rPr>
        <w:t>4</w:t>
      </w:r>
      <w:r w:rsidRPr="00753B73">
        <w:rPr>
          <w:rFonts w:eastAsia="仿宋_GB2312"/>
          <w:sz w:val="32"/>
          <w:szCs w:val="32"/>
        </w:rPr>
        <w:t>）。以上产品说明书须按下列要求修改：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53B73">
        <w:rPr>
          <w:rFonts w:ascii="黑体" w:eastAsia="黑体" w:hAnsi="黑体"/>
          <w:sz w:val="32"/>
          <w:szCs w:val="32"/>
        </w:rPr>
        <w:t>一、【不良反应】增加以下内容：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kern w:val="0"/>
          <w:sz w:val="32"/>
          <w:szCs w:val="32"/>
        </w:rPr>
        <w:t>上市后监测到的不良反应</w:t>
      </w:r>
      <w:r w:rsidRPr="00753B73">
        <w:rPr>
          <w:rFonts w:eastAsia="仿宋_GB2312"/>
          <w:kern w:val="0"/>
          <w:sz w:val="32"/>
          <w:szCs w:val="32"/>
        </w:rPr>
        <w:t>/</w:t>
      </w:r>
      <w:r w:rsidRPr="00753B73">
        <w:rPr>
          <w:rFonts w:eastAsia="仿宋_GB2312"/>
          <w:kern w:val="0"/>
          <w:sz w:val="32"/>
          <w:szCs w:val="32"/>
        </w:rPr>
        <w:t>事件为：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全身性损害：寒战，发热，胸痛，乏力。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皮肤及其附件损害：皮疹，瘙痒，出汗，荨麻疹，斑丘疹。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胃肠损害：恶心，呕吐，腹痛，消化不良。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呼吸系统损害：</w:t>
      </w:r>
      <w:r w:rsidRPr="00753B73">
        <w:rPr>
          <w:rFonts w:eastAsia="仿宋_GB2312"/>
          <w:sz w:val="32"/>
          <w:szCs w:val="32"/>
        </w:rPr>
        <w:tab/>
      </w:r>
      <w:r w:rsidRPr="00753B73">
        <w:rPr>
          <w:rFonts w:eastAsia="仿宋_GB2312"/>
          <w:sz w:val="32"/>
          <w:szCs w:val="32"/>
        </w:rPr>
        <w:t>呼吸困难，呼吸急促，咳嗽。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心血管系统损害：心悸，心律失常，紫绀，血压升高。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免疫功能紊乱和感染：过敏性休克，过敏反应。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神经系统损害：</w:t>
      </w:r>
      <w:r w:rsidRPr="00753B73">
        <w:rPr>
          <w:rFonts w:eastAsia="仿宋_GB2312"/>
          <w:sz w:val="32"/>
          <w:szCs w:val="32"/>
        </w:rPr>
        <w:tab/>
      </w:r>
      <w:r w:rsidRPr="00753B73">
        <w:rPr>
          <w:rFonts w:eastAsia="仿宋_GB2312"/>
          <w:sz w:val="32"/>
          <w:szCs w:val="32"/>
        </w:rPr>
        <w:t>头晕，头痛，眩晕。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血管损害和出凝血障碍：</w:t>
      </w:r>
      <w:r w:rsidRPr="00753B73">
        <w:rPr>
          <w:rFonts w:eastAsia="仿宋_GB2312"/>
          <w:sz w:val="32"/>
          <w:szCs w:val="32"/>
        </w:rPr>
        <w:tab/>
      </w:r>
      <w:r w:rsidRPr="00753B73">
        <w:rPr>
          <w:rFonts w:eastAsia="仿宋_GB2312"/>
          <w:sz w:val="32"/>
          <w:szCs w:val="32"/>
        </w:rPr>
        <w:t>潮红，静脉炎。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用药部位损害：</w:t>
      </w:r>
      <w:r w:rsidRPr="00753B73">
        <w:rPr>
          <w:rFonts w:eastAsia="仿宋_GB2312"/>
          <w:sz w:val="32"/>
          <w:szCs w:val="32"/>
        </w:rPr>
        <w:tab/>
      </w:r>
      <w:r w:rsidRPr="00753B73">
        <w:rPr>
          <w:rFonts w:eastAsia="仿宋_GB2312"/>
          <w:sz w:val="32"/>
          <w:szCs w:val="32"/>
        </w:rPr>
        <w:t>注射部位疼痛。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视觉损害：视物模糊，复视。</w:t>
      </w:r>
    </w:p>
    <w:p w:rsidR="001B0A91" w:rsidRPr="00753B73" w:rsidRDefault="001B0A91" w:rsidP="001B0A9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肝胆损害：血清氨基转移酶升高，碱性磷酸酶升高，胆红素升高。</w:t>
      </w:r>
    </w:p>
    <w:p w:rsidR="001B0A91" w:rsidRPr="00753B73" w:rsidRDefault="001B0A91" w:rsidP="001B0A9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53B73">
        <w:rPr>
          <w:rFonts w:ascii="黑体" w:eastAsia="黑体" w:hAnsi="黑体"/>
          <w:sz w:val="32"/>
          <w:szCs w:val="32"/>
        </w:rPr>
        <w:t>二、【禁忌】增加以下内容：</w:t>
      </w:r>
    </w:p>
    <w:p w:rsidR="001B0A91" w:rsidRPr="00753B73" w:rsidRDefault="001B0A91" w:rsidP="001B0A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1</w:t>
      </w:r>
      <w:r w:rsidRPr="00753B73">
        <w:rPr>
          <w:rFonts w:eastAsia="仿宋_GB2312"/>
          <w:sz w:val="32"/>
          <w:szCs w:val="32"/>
        </w:rPr>
        <w:t>．对本品任一成分过敏者禁用。</w:t>
      </w:r>
    </w:p>
    <w:p w:rsidR="001B0A91" w:rsidRPr="00753B73" w:rsidRDefault="001B0A91" w:rsidP="001B0A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lastRenderedPageBreak/>
        <w:t>2</w:t>
      </w:r>
      <w:r w:rsidRPr="00753B73">
        <w:rPr>
          <w:rFonts w:eastAsia="仿宋_GB2312"/>
          <w:sz w:val="32"/>
          <w:szCs w:val="32"/>
        </w:rPr>
        <w:t>．维生素过多症者禁用。</w:t>
      </w:r>
    </w:p>
    <w:p w:rsidR="001B0A91" w:rsidRPr="00753B73" w:rsidRDefault="001B0A91" w:rsidP="001B0A9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53B73">
        <w:rPr>
          <w:rFonts w:ascii="黑体" w:eastAsia="黑体" w:hAnsi="黑体"/>
          <w:sz w:val="32"/>
          <w:szCs w:val="32"/>
        </w:rPr>
        <w:t>三、【注意事项】增加以下内容：</w:t>
      </w:r>
    </w:p>
    <w:p w:rsidR="001B0A91" w:rsidRPr="00753B73" w:rsidRDefault="001B0A91" w:rsidP="001B0A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 w:rsidRPr="00753B73">
        <w:rPr>
          <w:rFonts w:eastAsia="仿宋_GB2312"/>
          <w:sz w:val="32"/>
          <w:szCs w:val="32"/>
        </w:rPr>
        <w:t>过敏体质者及肝、肾功能异常者慎用。</w:t>
      </w:r>
    </w:p>
    <w:p w:rsidR="001B0A91" w:rsidRPr="00753B73" w:rsidRDefault="001B0A91" w:rsidP="001B0A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 w:rsidRPr="00753B73">
        <w:rPr>
          <w:rFonts w:eastAsia="仿宋_GB2312"/>
          <w:sz w:val="32"/>
          <w:szCs w:val="32"/>
        </w:rPr>
        <w:t>注意可能发生的严重过敏反应，使用时应加强监护。使用中出现呼吸困难、呼吸急促、胸闷、心慌、心率加快等，应立即停用，并采取相应的治疗措施。</w:t>
      </w:r>
    </w:p>
    <w:p w:rsidR="001B0A91" w:rsidRPr="00753B73" w:rsidRDefault="001B0A91" w:rsidP="001B0A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 w:rsidRPr="00753B73">
        <w:rPr>
          <w:rFonts w:eastAsia="仿宋_GB2312"/>
          <w:sz w:val="32"/>
          <w:szCs w:val="32"/>
        </w:rPr>
        <w:t>对于长期接受胃肠外多种维生素作为体内维生素主要来源的患者，应定期监测维生素的浓度，以确定维生素缺乏或过量。</w:t>
      </w:r>
    </w:p>
    <w:p w:rsidR="001B0A91" w:rsidRPr="00753B73" w:rsidRDefault="001B0A91" w:rsidP="001B0A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 w:rsidRPr="00753B73">
        <w:rPr>
          <w:rFonts w:eastAsia="仿宋_GB2312"/>
          <w:sz w:val="32"/>
          <w:szCs w:val="32"/>
        </w:rPr>
        <w:t>本品长期大量使用应注意产生脂溶性维生素过多综合征。</w:t>
      </w:r>
    </w:p>
    <w:p w:rsidR="00B16E6A" w:rsidRPr="008331CE" w:rsidRDefault="001B0A91" w:rsidP="008331CE">
      <w:pPr>
        <w:overflowPunct w:val="0"/>
        <w:autoSpaceDE w:val="0"/>
        <w:autoSpaceDN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3B73">
        <w:rPr>
          <w:rFonts w:eastAsia="仿宋_GB2312"/>
          <w:sz w:val="32"/>
          <w:szCs w:val="32"/>
        </w:rPr>
        <w:t>（注：说明书其他内容如与上述修订要求不一致的，应当一并进行修订。）</w:t>
      </w:r>
    </w:p>
    <w:sectPr w:rsidR="00B16E6A" w:rsidRPr="008331CE" w:rsidSect="00753B73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1E3" w:rsidRDefault="003161E3" w:rsidP="001B0A91">
      <w:r>
        <w:separator/>
      </w:r>
    </w:p>
  </w:endnote>
  <w:endnote w:type="continuationSeparator" w:id="1">
    <w:p w:rsidR="003161E3" w:rsidRDefault="003161E3" w:rsidP="001B0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B6D" w:rsidRPr="00753B73" w:rsidRDefault="001B0A91">
    <w:pPr>
      <w:pStyle w:val="a4"/>
      <w:rPr>
        <w:sz w:val="28"/>
        <w:szCs w:val="28"/>
      </w:rPr>
    </w:pPr>
    <w:r w:rsidRPr="00753B73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 w:rsidR="00573BA2" w:rsidRPr="00753B73">
      <w:rPr>
        <w:sz w:val="28"/>
        <w:szCs w:val="28"/>
      </w:rPr>
      <w:fldChar w:fldCharType="begin"/>
    </w:r>
    <w:r w:rsidRPr="00753B73">
      <w:rPr>
        <w:sz w:val="28"/>
        <w:szCs w:val="28"/>
      </w:rPr>
      <w:instrText>PAGE   \* MERGEFORMAT</w:instrText>
    </w:r>
    <w:r w:rsidR="00573BA2" w:rsidRPr="00753B73">
      <w:rPr>
        <w:sz w:val="28"/>
        <w:szCs w:val="28"/>
      </w:rPr>
      <w:fldChar w:fldCharType="separate"/>
    </w:r>
    <w:r w:rsidRPr="006B0A94">
      <w:rPr>
        <w:noProof/>
        <w:sz w:val="28"/>
        <w:szCs w:val="28"/>
        <w:lang w:val="zh-CN"/>
      </w:rPr>
      <w:t>4</w:t>
    </w:r>
    <w:r w:rsidR="00573BA2" w:rsidRPr="00753B7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AA0B6D" w:rsidRDefault="003161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B6D" w:rsidRPr="00753B73" w:rsidRDefault="001B0A91" w:rsidP="00753B73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573BA2" w:rsidRPr="00753B73">
      <w:rPr>
        <w:sz w:val="28"/>
        <w:szCs w:val="28"/>
      </w:rPr>
      <w:fldChar w:fldCharType="begin"/>
    </w:r>
    <w:r w:rsidRPr="00753B73">
      <w:rPr>
        <w:sz w:val="28"/>
        <w:szCs w:val="28"/>
      </w:rPr>
      <w:instrText>PAGE   \* MERGEFORMAT</w:instrText>
    </w:r>
    <w:r w:rsidR="00573BA2" w:rsidRPr="00753B73">
      <w:rPr>
        <w:sz w:val="28"/>
        <w:szCs w:val="28"/>
      </w:rPr>
      <w:fldChar w:fldCharType="separate"/>
    </w:r>
    <w:r w:rsidR="008331CE" w:rsidRPr="008331CE">
      <w:rPr>
        <w:noProof/>
        <w:sz w:val="28"/>
        <w:szCs w:val="28"/>
        <w:lang w:val="zh-CN"/>
      </w:rPr>
      <w:t>1</w:t>
    </w:r>
    <w:r w:rsidR="00573BA2" w:rsidRPr="00753B7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753B73">
      <w:rPr>
        <w:rFonts w:hint="eastAsia"/>
        <w:color w:val="FFFFFF"/>
        <w:sz w:val="28"/>
        <w:szCs w:val="28"/>
      </w:rPr>
      <w:t>—</w:t>
    </w:r>
  </w:p>
  <w:p w:rsidR="00AA0B6D" w:rsidRDefault="003161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1E3" w:rsidRDefault="003161E3" w:rsidP="001B0A91">
      <w:r>
        <w:separator/>
      </w:r>
    </w:p>
  </w:footnote>
  <w:footnote w:type="continuationSeparator" w:id="1">
    <w:p w:rsidR="003161E3" w:rsidRDefault="003161E3" w:rsidP="001B0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CCC"/>
    <w:rsid w:val="001B0A91"/>
    <w:rsid w:val="003161E3"/>
    <w:rsid w:val="00327008"/>
    <w:rsid w:val="00573BA2"/>
    <w:rsid w:val="006B2CCC"/>
    <w:rsid w:val="008331CE"/>
    <w:rsid w:val="00B16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A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A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A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0A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0A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A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A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A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0A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0A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>CFDA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刘倩男</dc:creator>
  <cp:lastModifiedBy>wxl</cp:lastModifiedBy>
  <cp:revision>2</cp:revision>
  <dcterms:created xsi:type="dcterms:W3CDTF">2017-11-29T08:46:00Z</dcterms:created>
  <dcterms:modified xsi:type="dcterms:W3CDTF">2017-11-29T08:46:00Z</dcterms:modified>
</cp:coreProperties>
</file>