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EC6" w:rsidRPr="00B310E6" w:rsidRDefault="00A62EC6" w:rsidP="00A62EC6">
      <w:pPr>
        <w:pageBreakBefore/>
        <w:rPr>
          <w:rFonts w:eastAsia="黑体"/>
          <w:sz w:val="32"/>
          <w:szCs w:val="32"/>
        </w:rPr>
      </w:pPr>
      <w:r w:rsidRPr="00B310E6">
        <w:rPr>
          <w:rFonts w:eastAsia="黑体"/>
          <w:sz w:val="32"/>
          <w:szCs w:val="32"/>
        </w:rPr>
        <w:t>附件</w:t>
      </w:r>
    </w:p>
    <w:p w:rsidR="00A62EC6" w:rsidRPr="005E563A" w:rsidRDefault="00A62EC6" w:rsidP="00A62EC6">
      <w:pPr>
        <w:spacing w:line="640" w:lineRule="exact"/>
        <w:jc w:val="center"/>
        <w:rPr>
          <w:rFonts w:ascii="方正小标宋简体" w:eastAsia="方正小标宋简体"/>
          <w:sz w:val="44"/>
          <w:szCs w:val="44"/>
        </w:rPr>
      </w:pPr>
    </w:p>
    <w:p w:rsidR="00A62EC6" w:rsidRPr="005E563A" w:rsidRDefault="00A62EC6" w:rsidP="00A62EC6">
      <w:pPr>
        <w:spacing w:line="680" w:lineRule="exact"/>
        <w:jc w:val="center"/>
        <w:rPr>
          <w:rFonts w:ascii="方正小标宋简体" w:eastAsia="方正小标宋简体"/>
          <w:kern w:val="0"/>
          <w:sz w:val="44"/>
          <w:szCs w:val="44"/>
        </w:rPr>
      </w:pPr>
      <w:r w:rsidRPr="005E563A">
        <w:rPr>
          <w:rFonts w:ascii="方正小标宋简体" w:eastAsia="方正小标宋简体" w:hint="eastAsia"/>
          <w:kern w:val="0"/>
          <w:sz w:val="44"/>
          <w:szCs w:val="44"/>
        </w:rPr>
        <w:t>YY/T 0588—2017《流式细胞仪》等</w:t>
      </w:r>
    </w:p>
    <w:p w:rsidR="00A62EC6" w:rsidRPr="005E563A" w:rsidRDefault="00A62EC6" w:rsidP="00A62EC6">
      <w:pPr>
        <w:spacing w:line="680" w:lineRule="exact"/>
        <w:jc w:val="center"/>
        <w:rPr>
          <w:rFonts w:ascii="方正小标宋简体" w:eastAsia="方正小标宋简体"/>
          <w:sz w:val="44"/>
          <w:szCs w:val="44"/>
        </w:rPr>
      </w:pPr>
      <w:r w:rsidRPr="005E563A">
        <w:rPr>
          <w:rFonts w:ascii="方正小标宋简体" w:eastAsia="方正小标宋简体" w:hint="eastAsia"/>
          <w:kern w:val="0"/>
          <w:sz w:val="44"/>
          <w:szCs w:val="44"/>
        </w:rPr>
        <w:t>6项医疗器械行业标准</w:t>
      </w:r>
      <w:r w:rsidRPr="005E563A">
        <w:rPr>
          <w:rFonts w:ascii="方正小标宋简体" w:eastAsia="方正小标宋简体" w:hint="eastAsia"/>
          <w:spacing w:val="-4"/>
          <w:sz w:val="44"/>
          <w:szCs w:val="44"/>
        </w:rPr>
        <w:t>适用范围</w:t>
      </w:r>
    </w:p>
    <w:p w:rsidR="00A62EC6" w:rsidRPr="005E563A" w:rsidRDefault="00A62EC6" w:rsidP="00A62EC6">
      <w:pPr>
        <w:spacing w:line="640" w:lineRule="exact"/>
        <w:ind w:firstLineChars="200" w:firstLine="800"/>
        <w:rPr>
          <w:rFonts w:eastAsia="仿宋_GB2312"/>
          <w:sz w:val="40"/>
          <w:szCs w:val="32"/>
        </w:rPr>
      </w:pPr>
    </w:p>
    <w:p w:rsidR="00A62EC6" w:rsidRPr="005E563A" w:rsidRDefault="00A62EC6" w:rsidP="00A62EC6">
      <w:pPr>
        <w:spacing w:line="400" w:lineRule="exact"/>
        <w:ind w:firstLineChars="200" w:firstLine="640"/>
        <w:rPr>
          <w:rFonts w:eastAsia="黑体"/>
          <w:b/>
          <w:sz w:val="32"/>
          <w:szCs w:val="32"/>
          <w:lang w:bidi="en-US"/>
        </w:rPr>
      </w:pPr>
      <w:r w:rsidRPr="005E563A">
        <w:rPr>
          <w:rFonts w:eastAsia="黑体"/>
          <w:sz w:val="32"/>
          <w:szCs w:val="32"/>
          <w:lang w:bidi="en-US"/>
        </w:rPr>
        <w:t>一、</w:t>
      </w:r>
      <w:r w:rsidRPr="005E563A">
        <w:rPr>
          <w:rFonts w:eastAsia="黑体"/>
          <w:sz w:val="32"/>
          <w:szCs w:val="32"/>
          <w:lang w:bidi="en-US"/>
        </w:rPr>
        <w:t>YY/T 0588</w:t>
      </w:r>
      <w:r w:rsidRPr="005E563A">
        <w:rPr>
          <w:rFonts w:ascii="仿宋_GB2312" w:eastAsia="仿宋_GB2312" w:hint="eastAsia"/>
          <w:sz w:val="32"/>
          <w:szCs w:val="32"/>
          <w:lang w:bidi="en-US"/>
        </w:rPr>
        <w:t>—</w:t>
      </w:r>
      <w:r w:rsidRPr="00E40768">
        <w:rPr>
          <w:rFonts w:eastAsia="黑体"/>
          <w:sz w:val="32"/>
          <w:szCs w:val="32"/>
          <w:lang w:bidi="en-US"/>
        </w:rPr>
        <w:t>2017</w:t>
      </w:r>
      <w:r w:rsidRPr="005E563A">
        <w:rPr>
          <w:rFonts w:eastAsia="黑体"/>
          <w:sz w:val="32"/>
          <w:szCs w:val="32"/>
          <w:lang w:bidi="en-US"/>
        </w:rPr>
        <w:t>《流式细胞仪》</w:t>
      </w:r>
      <w:r w:rsidRPr="005E563A">
        <w:rPr>
          <w:rFonts w:eastAsia="黑体"/>
          <w:b/>
          <w:sz w:val="32"/>
          <w:szCs w:val="32"/>
          <w:lang w:bidi="en-US"/>
        </w:rPr>
        <w:tab/>
      </w:r>
    </w:p>
    <w:p w:rsidR="00A62EC6" w:rsidRPr="005E563A" w:rsidRDefault="00A62EC6" w:rsidP="00A62EC6">
      <w:pPr>
        <w:spacing w:line="600" w:lineRule="exact"/>
        <w:ind w:firstLineChars="200" w:firstLine="640"/>
        <w:rPr>
          <w:rFonts w:eastAsia="仿宋_GB2312"/>
          <w:sz w:val="32"/>
          <w:szCs w:val="32"/>
          <w:lang w:bidi="en-US"/>
        </w:rPr>
      </w:pPr>
      <w:r w:rsidRPr="005E563A">
        <w:rPr>
          <w:rFonts w:eastAsia="仿宋_GB2312"/>
          <w:sz w:val="32"/>
          <w:szCs w:val="32"/>
          <w:lang w:bidi="en-US"/>
        </w:rPr>
        <w:t>本标准规定了流式细胞仪（</w:t>
      </w:r>
      <w:r w:rsidRPr="005E563A">
        <w:rPr>
          <w:rFonts w:eastAsia="仿宋_GB2312"/>
          <w:sz w:val="32"/>
          <w:szCs w:val="32"/>
          <w:lang w:bidi="en-US"/>
        </w:rPr>
        <w:t>Flow Cytometer</w:t>
      </w:r>
      <w:r>
        <w:rPr>
          <w:rFonts w:eastAsia="仿宋_GB2312" w:hint="eastAsia"/>
          <w:sz w:val="32"/>
          <w:szCs w:val="32"/>
          <w:lang w:bidi="en-US"/>
        </w:rPr>
        <w:t>，</w:t>
      </w:r>
      <w:r w:rsidRPr="005E563A">
        <w:rPr>
          <w:rFonts w:eastAsia="仿宋_GB2312"/>
          <w:sz w:val="32"/>
          <w:szCs w:val="32"/>
          <w:lang w:bidi="en-US"/>
        </w:rPr>
        <w:t>FCM</w:t>
      </w:r>
      <w:r w:rsidRPr="005E563A">
        <w:rPr>
          <w:rFonts w:eastAsia="仿宋_GB2312"/>
          <w:sz w:val="32"/>
          <w:szCs w:val="32"/>
          <w:lang w:bidi="en-US"/>
        </w:rPr>
        <w:t>）的术语和定义、产品分类、技术要求、试验方法、标志、标签和使用说明、包装、运输和贮存。本标准适用于临床使用的对单细胞或其他非生物颗粒膜表面以及内部的生物化学及生物物理特性成分进行定量分析和分选（只限于有分选功能的流式细胞仪）的流式细胞仪。本标准代替</w:t>
      </w:r>
      <w:r w:rsidRPr="005E563A">
        <w:rPr>
          <w:rFonts w:eastAsia="仿宋_GB2312"/>
          <w:sz w:val="32"/>
          <w:szCs w:val="32"/>
          <w:lang w:bidi="en-US"/>
        </w:rPr>
        <w:t>YY/T 0588</w:t>
      </w:r>
      <w:r>
        <w:rPr>
          <w:rFonts w:eastAsia="仿宋_GB2312" w:hint="eastAsia"/>
          <w:sz w:val="32"/>
          <w:szCs w:val="32"/>
          <w:lang w:bidi="en-US"/>
        </w:rPr>
        <w:t>—</w:t>
      </w:r>
      <w:r w:rsidRPr="005E563A">
        <w:rPr>
          <w:rFonts w:eastAsia="仿宋_GB2312"/>
          <w:sz w:val="32"/>
          <w:szCs w:val="32"/>
          <w:lang w:bidi="en-US"/>
        </w:rPr>
        <w:t>2005</w:t>
      </w:r>
      <w:r w:rsidRPr="005E563A">
        <w:rPr>
          <w:rFonts w:eastAsia="仿宋_GB2312"/>
          <w:sz w:val="32"/>
          <w:szCs w:val="32"/>
          <w:lang w:bidi="en-US"/>
        </w:rPr>
        <w:t>《流式细胞仪》。</w:t>
      </w:r>
    </w:p>
    <w:p w:rsidR="00A62EC6" w:rsidRDefault="00A62EC6" w:rsidP="00A62EC6">
      <w:pPr>
        <w:spacing w:line="600" w:lineRule="exact"/>
        <w:ind w:firstLineChars="200" w:firstLine="640"/>
        <w:rPr>
          <w:rFonts w:eastAsia="黑体"/>
          <w:sz w:val="32"/>
          <w:szCs w:val="32"/>
          <w:lang w:bidi="en-US"/>
        </w:rPr>
      </w:pPr>
      <w:r w:rsidRPr="005E563A">
        <w:rPr>
          <w:rFonts w:eastAsia="黑体"/>
          <w:sz w:val="32"/>
          <w:szCs w:val="32"/>
          <w:lang w:bidi="en-US"/>
        </w:rPr>
        <w:t>二、</w:t>
      </w:r>
      <w:r w:rsidRPr="005E563A">
        <w:rPr>
          <w:rFonts w:eastAsia="黑体"/>
          <w:sz w:val="32"/>
          <w:szCs w:val="32"/>
          <w:lang w:bidi="en-US"/>
        </w:rPr>
        <w:t>YY/T 1585</w:t>
      </w:r>
      <w:r w:rsidRPr="005E563A">
        <w:rPr>
          <w:rFonts w:ascii="仿宋_GB2312" w:eastAsia="仿宋_GB2312" w:hint="eastAsia"/>
          <w:sz w:val="32"/>
          <w:szCs w:val="32"/>
          <w:lang w:bidi="en-US"/>
        </w:rPr>
        <w:t>—</w:t>
      </w:r>
      <w:r w:rsidRPr="00E40768">
        <w:rPr>
          <w:rFonts w:eastAsia="黑体"/>
          <w:sz w:val="32"/>
          <w:szCs w:val="32"/>
          <w:lang w:bidi="en-US"/>
        </w:rPr>
        <w:t>2017</w:t>
      </w:r>
      <w:r w:rsidRPr="005E563A">
        <w:rPr>
          <w:rFonts w:eastAsia="黑体"/>
          <w:sz w:val="32"/>
          <w:szCs w:val="32"/>
          <w:lang w:bidi="en-US"/>
        </w:rPr>
        <w:t>《总</w:t>
      </w:r>
      <w:r w:rsidRPr="005E563A">
        <w:rPr>
          <w:rFonts w:eastAsia="黑体"/>
          <w:sz w:val="32"/>
          <w:szCs w:val="32"/>
          <w:lang w:bidi="en-US"/>
        </w:rPr>
        <w:t>25-</w:t>
      </w:r>
      <w:r w:rsidRPr="005E563A">
        <w:rPr>
          <w:rFonts w:eastAsia="黑体"/>
          <w:sz w:val="32"/>
          <w:szCs w:val="32"/>
          <w:lang w:bidi="en-US"/>
        </w:rPr>
        <w:t>羟基维生素</w:t>
      </w:r>
      <w:r w:rsidRPr="005E563A">
        <w:rPr>
          <w:rFonts w:eastAsia="黑体"/>
          <w:sz w:val="32"/>
          <w:szCs w:val="32"/>
          <w:lang w:bidi="en-US"/>
        </w:rPr>
        <w:t>D</w:t>
      </w:r>
      <w:r w:rsidRPr="005E563A">
        <w:rPr>
          <w:rFonts w:eastAsia="黑体"/>
          <w:sz w:val="32"/>
          <w:szCs w:val="32"/>
          <w:lang w:bidi="en-US"/>
        </w:rPr>
        <w:t>测定试剂盒</w:t>
      </w:r>
      <w:r w:rsidRPr="005E563A">
        <w:rPr>
          <w:rFonts w:eastAsia="黑体"/>
          <w:sz w:val="32"/>
          <w:szCs w:val="32"/>
          <w:lang w:bidi="en-US"/>
        </w:rPr>
        <w:t>(</w:t>
      </w:r>
      <w:r w:rsidRPr="005E563A">
        <w:rPr>
          <w:rFonts w:eastAsia="黑体"/>
          <w:sz w:val="32"/>
          <w:szCs w:val="32"/>
          <w:lang w:bidi="en-US"/>
        </w:rPr>
        <w:t>标记免疫分析法</w:t>
      </w:r>
      <w:r w:rsidRPr="005E563A">
        <w:rPr>
          <w:rFonts w:eastAsia="黑体"/>
          <w:sz w:val="32"/>
          <w:szCs w:val="32"/>
          <w:lang w:bidi="en-US"/>
        </w:rPr>
        <w:t>)</w:t>
      </w:r>
      <w:r w:rsidRPr="005E563A">
        <w:rPr>
          <w:rFonts w:eastAsia="黑体"/>
          <w:sz w:val="32"/>
          <w:szCs w:val="32"/>
          <w:lang w:bidi="en-US"/>
        </w:rPr>
        <w:t>》</w:t>
      </w:r>
    </w:p>
    <w:p w:rsidR="00A62EC6" w:rsidRPr="005E563A" w:rsidRDefault="00A62EC6" w:rsidP="00A62EC6">
      <w:pPr>
        <w:spacing w:line="620" w:lineRule="exact"/>
        <w:ind w:firstLineChars="200" w:firstLine="640"/>
        <w:rPr>
          <w:rFonts w:eastAsia="仿宋_GB2312"/>
          <w:sz w:val="32"/>
          <w:szCs w:val="32"/>
          <w:lang w:bidi="en-US"/>
        </w:rPr>
      </w:pPr>
      <w:r w:rsidRPr="00E40768">
        <w:rPr>
          <w:rFonts w:eastAsia="仿宋_GB2312"/>
          <w:sz w:val="32"/>
          <w:szCs w:val="32"/>
          <w:lang w:bidi="en-US"/>
        </w:rPr>
        <w:t>本标准规定了人总</w:t>
      </w:r>
      <w:r w:rsidRPr="005E563A">
        <w:rPr>
          <w:rFonts w:eastAsia="仿宋_GB2312"/>
          <w:sz w:val="32"/>
          <w:szCs w:val="32"/>
          <w:lang w:bidi="en-US"/>
        </w:rPr>
        <w:t>25-</w:t>
      </w:r>
      <w:r w:rsidRPr="005E563A">
        <w:rPr>
          <w:rFonts w:eastAsia="仿宋_GB2312"/>
          <w:sz w:val="32"/>
          <w:szCs w:val="32"/>
          <w:lang w:bidi="en-US"/>
        </w:rPr>
        <w:t>羟基维生素</w:t>
      </w:r>
      <w:r w:rsidRPr="005E563A">
        <w:rPr>
          <w:rFonts w:eastAsia="仿宋_GB2312"/>
          <w:sz w:val="32"/>
          <w:szCs w:val="32"/>
          <w:lang w:bidi="en-US"/>
        </w:rPr>
        <w:t>D</w:t>
      </w:r>
      <w:r w:rsidRPr="005E563A">
        <w:rPr>
          <w:rFonts w:eastAsia="仿宋_GB2312"/>
          <w:sz w:val="32"/>
          <w:szCs w:val="32"/>
          <w:lang w:bidi="en-US"/>
        </w:rPr>
        <w:t>测定试剂盒（标记免疫分析法）的分类、要求、试验方法、标识、标签、使用说明书、包装、运输和贮存。本标准适用于定量测定人总</w:t>
      </w:r>
      <w:r w:rsidRPr="005E563A">
        <w:rPr>
          <w:rFonts w:eastAsia="仿宋_GB2312"/>
          <w:sz w:val="32"/>
          <w:szCs w:val="32"/>
          <w:lang w:bidi="en-US"/>
        </w:rPr>
        <w:t>25-</w:t>
      </w:r>
      <w:r w:rsidRPr="005E563A">
        <w:rPr>
          <w:rFonts w:eastAsia="仿宋_GB2312"/>
          <w:sz w:val="32"/>
          <w:szCs w:val="32"/>
          <w:lang w:bidi="en-US"/>
        </w:rPr>
        <w:t>羟基维生素</w:t>
      </w:r>
      <w:r w:rsidRPr="005E563A">
        <w:rPr>
          <w:rFonts w:eastAsia="仿宋_GB2312"/>
          <w:sz w:val="32"/>
          <w:szCs w:val="32"/>
          <w:lang w:bidi="en-US"/>
        </w:rPr>
        <w:t>D</w:t>
      </w:r>
      <w:r w:rsidRPr="005E563A">
        <w:rPr>
          <w:rFonts w:eastAsia="仿宋_GB2312"/>
          <w:sz w:val="32"/>
          <w:szCs w:val="32"/>
          <w:lang w:bidi="en-US"/>
        </w:rPr>
        <w:t>的试剂盒。包括以酶标记、（电）化学发光标记等标记方法为捕获抗体，以微孔板、管、磁颗粒、微珠和塑料珠等载体为包被抗体，用于体外定量检测人血清或血浆中总</w:t>
      </w:r>
      <w:r w:rsidRPr="005E563A">
        <w:rPr>
          <w:rFonts w:eastAsia="仿宋_GB2312"/>
          <w:sz w:val="32"/>
          <w:szCs w:val="32"/>
          <w:lang w:bidi="en-US"/>
        </w:rPr>
        <w:t>25-</w:t>
      </w:r>
      <w:r w:rsidRPr="005E563A">
        <w:rPr>
          <w:rFonts w:eastAsia="仿宋_GB2312"/>
          <w:sz w:val="32"/>
          <w:szCs w:val="32"/>
          <w:lang w:bidi="en-US"/>
        </w:rPr>
        <w:t>羟基维生素</w:t>
      </w:r>
      <w:r w:rsidRPr="005E563A">
        <w:rPr>
          <w:rFonts w:eastAsia="仿宋_GB2312"/>
          <w:sz w:val="32"/>
          <w:szCs w:val="32"/>
          <w:lang w:bidi="en-US"/>
        </w:rPr>
        <w:t>D</w:t>
      </w:r>
      <w:r w:rsidRPr="005E563A">
        <w:rPr>
          <w:rFonts w:eastAsia="仿宋_GB2312"/>
          <w:sz w:val="32"/>
          <w:szCs w:val="32"/>
          <w:lang w:bidi="en-US"/>
        </w:rPr>
        <w:t>的含量的免疫分析试剂盒。本标准不适用于用胶体金或其他</w:t>
      </w:r>
      <w:r w:rsidRPr="00E40768">
        <w:rPr>
          <w:rFonts w:eastAsia="仿宋_GB2312"/>
          <w:sz w:val="32"/>
          <w:szCs w:val="32"/>
          <w:lang w:bidi="en-US"/>
        </w:rPr>
        <w:t>方法标</w:t>
      </w:r>
      <w:r w:rsidRPr="00E40768">
        <w:rPr>
          <w:rFonts w:eastAsia="仿宋_GB2312"/>
          <w:sz w:val="32"/>
          <w:szCs w:val="32"/>
          <w:lang w:bidi="en-US"/>
        </w:rPr>
        <w:lastRenderedPageBreak/>
        <w:t>记的定性或半定量测定人总</w:t>
      </w:r>
      <w:r w:rsidRPr="00E40768">
        <w:rPr>
          <w:rFonts w:eastAsia="仿宋_GB2312"/>
          <w:sz w:val="32"/>
          <w:szCs w:val="32"/>
          <w:lang w:bidi="en-US"/>
        </w:rPr>
        <w:t>25-</w:t>
      </w:r>
      <w:r w:rsidRPr="005E563A">
        <w:rPr>
          <w:rFonts w:eastAsia="仿宋_GB2312"/>
          <w:sz w:val="32"/>
          <w:szCs w:val="32"/>
          <w:lang w:bidi="en-US"/>
        </w:rPr>
        <w:t>羟基维生素</w:t>
      </w:r>
      <w:r w:rsidRPr="005E563A">
        <w:rPr>
          <w:rFonts w:eastAsia="仿宋_GB2312"/>
          <w:sz w:val="32"/>
          <w:szCs w:val="32"/>
          <w:lang w:bidi="en-US"/>
        </w:rPr>
        <w:t>D</w:t>
      </w:r>
      <w:r w:rsidRPr="005E563A">
        <w:rPr>
          <w:rFonts w:eastAsia="仿宋_GB2312"/>
          <w:sz w:val="32"/>
          <w:szCs w:val="32"/>
          <w:lang w:bidi="en-US"/>
        </w:rPr>
        <w:t>的试剂（如：试纸条、生物芯片等），以及拟用于单独销售的</w:t>
      </w:r>
      <w:r w:rsidRPr="005E563A">
        <w:rPr>
          <w:rFonts w:eastAsia="仿宋_GB2312"/>
          <w:sz w:val="32"/>
          <w:szCs w:val="32"/>
          <w:lang w:bidi="en-US"/>
        </w:rPr>
        <w:t>25-</w:t>
      </w:r>
      <w:r w:rsidRPr="005E563A">
        <w:rPr>
          <w:rFonts w:eastAsia="仿宋_GB2312"/>
          <w:sz w:val="32"/>
          <w:szCs w:val="32"/>
          <w:lang w:bidi="en-US"/>
        </w:rPr>
        <w:t>羟基维生素</w:t>
      </w:r>
      <w:r w:rsidRPr="005E563A">
        <w:rPr>
          <w:rFonts w:eastAsia="仿宋_GB2312"/>
          <w:sz w:val="32"/>
          <w:szCs w:val="32"/>
          <w:lang w:bidi="en-US"/>
        </w:rPr>
        <w:t>D</w:t>
      </w:r>
      <w:r w:rsidRPr="005E563A">
        <w:rPr>
          <w:rFonts w:eastAsia="仿宋_GB2312"/>
          <w:sz w:val="32"/>
          <w:szCs w:val="32"/>
          <w:lang w:bidi="en-US"/>
        </w:rPr>
        <w:t>校准品和</w:t>
      </w:r>
      <w:r w:rsidRPr="005E563A">
        <w:rPr>
          <w:rFonts w:eastAsia="仿宋_GB2312"/>
          <w:sz w:val="32"/>
          <w:szCs w:val="32"/>
          <w:lang w:bidi="en-US"/>
        </w:rPr>
        <w:t>25-</w:t>
      </w:r>
      <w:r w:rsidRPr="005E563A">
        <w:rPr>
          <w:rFonts w:eastAsia="仿宋_GB2312"/>
          <w:sz w:val="32"/>
          <w:szCs w:val="32"/>
          <w:lang w:bidi="en-US"/>
        </w:rPr>
        <w:t>羟基维生素</w:t>
      </w:r>
      <w:r w:rsidRPr="005E563A">
        <w:rPr>
          <w:rFonts w:eastAsia="仿宋_GB2312"/>
          <w:sz w:val="32"/>
          <w:szCs w:val="32"/>
          <w:lang w:bidi="en-US"/>
        </w:rPr>
        <w:t>D</w:t>
      </w:r>
      <w:r w:rsidRPr="005E563A">
        <w:rPr>
          <w:rFonts w:eastAsia="仿宋_GB2312"/>
          <w:sz w:val="32"/>
          <w:szCs w:val="32"/>
          <w:lang w:bidi="en-US"/>
        </w:rPr>
        <w:t>质控品。</w:t>
      </w:r>
    </w:p>
    <w:p w:rsidR="00A62EC6" w:rsidRPr="005E563A" w:rsidRDefault="00A62EC6" w:rsidP="00A62EC6">
      <w:pPr>
        <w:spacing w:line="620" w:lineRule="exact"/>
        <w:ind w:firstLineChars="200" w:firstLine="640"/>
        <w:rPr>
          <w:rFonts w:eastAsia="黑体"/>
          <w:sz w:val="32"/>
          <w:szCs w:val="32"/>
          <w:lang w:bidi="en-US"/>
        </w:rPr>
      </w:pPr>
      <w:r w:rsidRPr="005E563A">
        <w:rPr>
          <w:rFonts w:eastAsia="黑体"/>
          <w:sz w:val="32"/>
          <w:szCs w:val="32"/>
          <w:lang w:bidi="en-US"/>
        </w:rPr>
        <w:t>三、</w:t>
      </w:r>
      <w:r w:rsidRPr="005E563A">
        <w:rPr>
          <w:rFonts w:eastAsia="黑体"/>
          <w:sz w:val="32"/>
          <w:szCs w:val="32"/>
          <w:lang w:bidi="en-US"/>
        </w:rPr>
        <w:t>YY/T 1591</w:t>
      </w:r>
      <w:r w:rsidRPr="005E563A">
        <w:rPr>
          <w:rFonts w:ascii="仿宋_GB2312" w:eastAsia="仿宋_GB2312" w:hint="eastAsia"/>
          <w:sz w:val="32"/>
          <w:szCs w:val="32"/>
          <w:lang w:bidi="en-US"/>
        </w:rPr>
        <w:t>—</w:t>
      </w:r>
      <w:r w:rsidRPr="00E40768">
        <w:rPr>
          <w:rFonts w:eastAsia="黑体"/>
          <w:sz w:val="32"/>
          <w:szCs w:val="32"/>
          <w:lang w:bidi="en-US"/>
        </w:rPr>
        <w:t>2017</w:t>
      </w:r>
      <w:r w:rsidRPr="005E563A">
        <w:rPr>
          <w:rFonts w:eastAsia="黑体"/>
          <w:sz w:val="32"/>
          <w:szCs w:val="32"/>
          <w:lang w:bidi="en-US"/>
        </w:rPr>
        <w:t>《人类</w:t>
      </w:r>
      <w:r w:rsidRPr="005E563A">
        <w:rPr>
          <w:rFonts w:eastAsia="黑体"/>
          <w:sz w:val="32"/>
          <w:szCs w:val="32"/>
          <w:lang w:bidi="en-US"/>
        </w:rPr>
        <w:t>EGFR</w:t>
      </w:r>
      <w:r w:rsidRPr="005E563A">
        <w:rPr>
          <w:rFonts w:eastAsia="黑体"/>
          <w:sz w:val="32"/>
          <w:szCs w:val="32"/>
          <w:lang w:bidi="en-US"/>
        </w:rPr>
        <w:t>基因突变检测试剂盒》</w:t>
      </w:r>
    </w:p>
    <w:p w:rsidR="00A62EC6" w:rsidRPr="005E563A" w:rsidRDefault="00A62EC6" w:rsidP="00A62EC6">
      <w:pPr>
        <w:spacing w:line="600" w:lineRule="exact"/>
        <w:ind w:firstLineChars="200" w:firstLine="640"/>
        <w:rPr>
          <w:rFonts w:eastAsia="仿宋_GB2312"/>
          <w:color w:val="000000"/>
          <w:sz w:val="32"/>
          <w:szCs w:val="32"/>
          <w:lang w:bidi="en-US"/>
        </w:rPr>
      </w:pPr>
      <w:r w:rsidRPr="005E563A">
        <w:rPr>
          <w:rFonts w:eastAsia="仿宋_GB2312"/>
          <w:sz w:val="32"/>
          <w:szCs w:val="32"/>
          <w:lang w:bidi="en-US"/>
        </w:rPr>
        <w:t>本标准规定了人类表皮生长因子受体（</w:t>
      </w:r>
      <w:r w:rsidRPr="005E563A">
        <w:rPr>
          <w:rFonts w:eastAsia="仿宋_GB2312"/>
          <w:sz w:val="32"/>
          <w:szCs w:val="32"/>
          <w:lang w:bidi="en-US"/>
        </w:rPr>
        <w:t>Human Epidermal growth factor Receptor</w:t>
      </w:r>
      <w:r w:rsidRPr="005E563A">
        <w:rPr>
          <w:rFonts w:eastAsia="仿宋_GB2312"/>
          <w:sz w:val="32"/>
          <w:szCs w:val="32"/>
          <w:lang w:bidi="en-US"/>
        </w:rPr>
        <w:t>，</w:t>
      </w:r>
      <w:r w:rsidRPr="005E563A">
        <w:rPr>
          <w:rFonts w:eastAsia="仿宋_GB2312"/>
          <w:sz w:val="32"/>
          <w:szCs w:val="32"/>
          <w:lang w:bidi="en-US"/>
        </w:rPr>
        <w:t>EGFR</w:t>
      </w:r>
      <w:r w:rsidRPr="005E563A">
        <w:rPr>
          <w:rFonts w:eastAsia="仿宋_GB2312"/>
          <w:sz w:val="32"/>
          <w:szCs w:val="32"/>
          <w:lang w:bidi="en-US"/>
        </w:rPr>
        <w:t>）基因突变检测试剂盒的要求、试验方法、标签和使用说明书、包装、运输和贮存。本标准适用于肿瘤组织或者细胞石蜡包埋切片、新鲜冰冻肿瘤组织提取的</w:t>
      </w:r>
      <w:r w:rsidRPr="005E563A">
        <w:rPr>
          <w:rFonts w:eastAsia="仿宋_GB2312"/>
          <w:sz w:val="32"/>
          <w:szCs w:val="32"/>
          <w:lang w:bidi="en-US"/>
        </w:rPr>
        <w:t>DNA</w:t>
      </w:r>
      <w:r w:rsidRPr="005E563A">
        <w:rPr>
          <w:rFonts w:eastAsia="仿宋_GB2312"/>
          <w:sz w:val="32"/>
          <w:szCs w:val="32"/>
          <w:lang w:bidi="en-US"/>
        </w:rPr>
        <w:t>样本中</w:t>
      </w:r>
      <w:r w:rsidRPr="005E563A">
        <w:rPr>
          <w:rFonts w:eastAsia="仿宋_GB2312"/>
          <w:sz w:val="32"/>
          <w:szCs w:val="32"/>
          <w:lang w:bidi="en-US"/>
        </w:rPr>
        <w:t>EGFR</w:t>
      </w:r>
      <w:r w:rsidRPr="005E563A">
        <w:rPr>
          <w:rFonts w:eastAsia="仿宋_GB2312"/>
          <w:sz w:val="32"/>
          <w:szCs w:val="32"/>
          <w:lang w:bidi="en-US"/>
        </w:rPr>
        <w:t>基因突变检测，外周血（浆）中</w:t>
      </w:r>
      <w:r w:rsidRPr="005E563A">
        <w:rPr>
          <w:rFonts w:eastAsia="仿宋_GB2312"/>
          <w:sz w:val="32"/>
          <w:szCs w:val="32"/>
          <w:lang w:bidi="en-US"/>
        </w:rPr>
        <w:t>EGFR</w:t>
      </w:r>
      <w:r w:rsidRPr="005E563A">
        <w:rPr>
          <w:rFonts w:eastAsia="仿宋_GB2312"/>
          <w:sz w:val="32"/>
          <w:szCs w:val="32"/>
          <w:lang w:bidi="en-US"/>
        </w:rPr>
        <w:t>基因突变检测可参照并制定符合外周血（浆）中</w:t>
      </w:r>
      <w:r w:rsidRPr="005E563A">
        <w:rPr>
          <w:rFonts w:eastAsia="仿宋_GB2312"/>
          <w:sz w:val="32"/>
          <w:szCs w:val="32"/>
          <w:lang w:bidi="en-US"/>
        </w:rPr>
        <w:t>EGFR</w:t>
      </w:r>
      <w:r w:rsidRPr="005E563A">
        <w:rPr>
          <w:rFonts w:eastAsia="仿宋_GB2312"/>
          <w:sz w:val="32"/>
          <w:szCs w:val="32"/>
          <w:lang w:bidi="en-US"/>
        </w:rPr>
        <w:t>基因突变检测所需的技术要求。本标准适用于定性检测人类</w:t>
      </w:r>
      <w:r w:rsidRPr="005E563A">
        <w:rPr>
          <w:rFonts w:eastAsia="仿宋_GB2312"/>
          <w:sz w:val="32"/>
          <w:szCs w:val="32"/>
          <w:lang w:bidi="en-US"/>
        </w:rPr>
        <w:t>EGFR</w:t>
      </w:r>
      <w:r w:rsidRPr="005E563A">
        <w:rPr>
          <w:rFonts w:eastAsia="仿宋_GB2312"/>
          <w:sz w:val="32"/>
          <w:szCs w:val="32"/>
          <w:lang w:bidi="en-US"/>
        </w:rPr>
        <w:t>基因突变，采用的技术方法有荧光</w:t>
      </w:r>
      <w:r w:rsidRPr="005E563A">
        <w:rPr>
          <w:rFonts w:eastAsia="仿宋_GB2312"/>
          <w:sz w:val="32"/>
          <w:szCs w:val="32"/>
          <w:lang w:bidi="en-US"/>
        </w:rPr>
        <w:t>PCR</w:t>
      </w:r>
      <w:r w:rsidRPr="005E563A">
        <w:rPr>
          <w:rFonts w:eastAsia="仿宋_GB2312"/>
          <w:sz w:val="32"/>
          <w:szCs w:val="32"/>
          <w:lang w:bidi="en-US"/>
        </w:rPr>
        <w:t>法、流式荧光杂交法、荧光</w:t>
      </w:r>
      <w:r w:rsidRPr="005E563A">
        <w:rPr>
          <w:rFonts w:eastAsia="仿宋_GB2312"/>
          <w:sz w:val="32"/>
          <w:szCs w:val="32"/>
          <w:lang w:bidi="en-US"/>
        </w:rPr>
        <w:t>PCR</w:t>
      </w:r>
      <w:r w:rsidRPr="005E563A">
        <w:rPr>
          <w:rFonts w:eastAsia="仿宋_GB2312"/>
          <w:sz w:val="32"/>
          <w:szCs w:val="32"/>
          <w:lang w:bidi="en-US"/>
        </w:rPr>
        <w:t>熔解曲线法、焦磷酸测序法和</w:t>
      </w:r>
      <w:r w:rsidRPr="005E563A">
        <w:rPr>
          <w:rFonts w:eastAsia="仿宋_GB2312"/>
          <w:sz w:val="32"/>
          <w:szCs w:val="32"/>
          <w:lang w:bidi="en-US"/>
        </w:rPr>
        <w:t>Sanger</w:t>
      </w:r>
      <w:r w:rsidRPr="005E563A">
        <w:rPr>
          <w:rFonts w:eastAsia="仿宋_GB2312"/>
          <w:sz w:val="32"/>
          <w:szCs w:val="32"/>
          <w:lang w:bidi="en-US"/>
        </w:rPr>
        <w:t>测序法等。本标准不适用于检测</w:t>
      </w:r>
      <w:r w:rsidRPr="005E563A">
        <w:rPr>
          <w:rFonts w:eastAsia="仿宋_GB2312"/>
          <w:sz w:val="32"/>
          <w:szCs w:val="32"/>
          <w:lang w:bidi="en-US"/>
        </w:rPr>
        <w:t>EGFR</w:t>
      </w:r>
      <w:r w:rsidRPr="005E563A">
        <w:rPr>
          <w:rFonts w:eastAsia="仿宋_GB2312"/>
          <w:sz w:val="32"/>
          <w:szCs w:val="32"/>
          <w:lang w:bidi="en-US"/>
        </w:rPr>
        <w:t>基因拷贝数变化的荧光原位杂交法；也不适用于检测</w:t>
      </w:r>
      <w:r w:rsidRPr="005E563A">
        <w:rPr>
          <w:rFonts w:eastAsia="仿宋_GB2312"/>
          <w:sz w:val="32"/>
          <w:szCs w:val="32"/>
          <w:lang w:bidi="en-US"/>
        </w:rPr>
        <w:t>EGFR</w:t>
      </w:r>
      <w:r w:rsidRPr="005E563A">
        <w:rPr>
          <w:rFonts w:eastAsia="仿宋_GB2312"/>
          <w:sz w:val="32"/>
          <w:szCs w:val="32"/>
          <w:lang w:bidi="en-US"/>
        </w:rPr>
        <w:t>基因突变的高通量测序法。</w:t>
      </w:r>
    </w:p>
    <w:p w:rsidR="00A62EC6" w:rsidRPr="005E563A" w:rsidRDefault="00A62EC6" w:rsidP="00A62EC6">
      <w:pPr>
        <w:spacing w:line="620" w:lineRule="exact"/>
        <w:ind w:firstLineChars="200" w:firstLine="640"/>
        <w:rPr>
          <w:rFonts w:eastAsia="黑体"/>
          <w:sz w:val="32"/>
          <w:szCs w:val="32"/>
          <w:lang w:bidi="en-US"/>
        </w:rPr>
      </w:pPr>
      <w:r w:rsidRPr="005E563A">
        <w:rPr>
          <w:rFonts w:eastAsia="黑体"/>
          <w:sz w:val="32"/>
          <w:szCs w:val="32"/>
          <w:lang w:bidi="en-US"/>
        </w:rPr>
        <w:t>四、</w:t>
      </w:r>
      <w:r w:rsidRPr="005E563A">
        <w:rPr>
          <w:rFonts w:eastAsia="黑体"/>
          <w:sz w:val="32"/>
          <w:szCs w:val="32"/>
          <w:lang w:bidi="en-US"/>
        </w:rPr>
        <w:t>YY/T 1595</w:t>
      </w:r>
      <w:r w:rsidRPr="005E563A">
        <w:rPr>
          <w:rFonts w:ascii="仿宋_GB2312" w:eastAsia="仿宋_GB2312" w:hint="eastAsia"/>
          <w:sz w:val="32"/>
          <w:szCs w:val="32"/>
          <w:lang w:bidi="en-US"/>
        </w:rPr>
        <w:t>—</w:t>
      </w:r>
      <w:r w:rsidRPr="00E40768">
        <w:rPr>
          <w:rFonts w:eastAsia="黑体"/>
          <w:sz w:val="32"/>
          <w:szCs w:val="32"/>
          <w:lang w:bidi="en-US"/>
        </w:rPr>
        <w:t>2017</w:t>
      </w:r>
      <w:r w:rsidRPr="005E563A">
        <w:rPr>
          <w:rFonts w:eastAsia="黑体"/>
          <w:sz w:val="32"/>
          <w:szCs w:val="32"/>
          <w:lang w:bidi="en-US"/>
        </w:rPr>
        <w:t>《氯胺酮检测试剂盒（</w:t>
      </w:r>
      <w:r w:rsidRPr="00E40768">
        <w:rPr>
          <w:rFonts w:eastAsia="黑体"/>
          <w:sz w:val="32"/>
          <w:szCs w:val="32"/>
          <w:lang w:bidi="en-US"/>
        </w:rPr>
        <w:t>胶体金法</w:t>
      </w:r>
      <w:r w:rsidRPr="005E563A">
        <w:rPr>
          <w:rFonts w:eastAsia="黑体"/>
          <w:sz w:val="32"/>
          <w:szCs w:val="32"/>
          <w:lang w:bidi="en-US"/>
        </w:rPr>
        <w:t>）</w:t>
      </w:r>
      <w:r w:rsidRPr="00E40768">
        <w:rPr>
          <w:rFonts w:eastAsia="黑体"/>
          <w:sz w:val="32"/>
          <w:szCs w:val="32"/>
          <w:lang w:bidi="en-US"/>
        </w:rPr>
        <w:t>》</w:t>
      </w:r>
    </w:p>
    <w:p w:rsidR="00A62EC6" w:rsidRPr="005E563A" w:rsidRDefault="00A62EC6" w:rsidP="00A62EC6">
      <w:pPr>
        <w:spacing w:line="620" w:lineRule="exact"/>
        <w:ind w:firstLineChars="200" w:firstLine="640"/>
        <w:rPr>
          <w:rFonts w:eastAsia="仿宋_GB2312"/>
          <w:sz w:val="32"/>
          <w:szCs w:val="32"/>
          <w:lang w:bidi="en-US"/>
        </w:rPr>
      </w:pPr>
      <w:r w:rsidRPr="00E40768">
        <w:rPr>
          <w:rFonts w:eastAsia="仿宋_GB2312"/>
          <w:sz w:val="32"/>
          <w:szCs w:val="32"/>
          <w:lang w:bidi="en-US"/>
        </w:rPr>
        <w:t>本标准规定了氯胺酮检测试剂盒</w:t>
      </w:r>
      <w:r w:rsidRPr="005E563A">
        <w:rPr>
          <w:rFonts w:eastAsia="仿宋_GB2312"/>
          <w:sz w:val="32"/>
          <w:szCs w:val="32"/>
          <w:lang w:bidi="en-US"/>
        </w:rPr>
        <w:t>（胶体金法）标准的术语和定义、要求、试验方法、标识、标签、使用说明书及包装、运输和贮存等。本标准适用于通过胶体金免疫层析法原理，定性检测人体尿液中氯胺酮（</w:t>
      </w:r>
      <w:r w:rsidRPr="005E563A">
        <w:rPr>
          <w:rFonts w:eastAsia="仿宋_GB2312"/>
          <w:sz w:val="32"/>
          <w:szCs w:val="32"/>
          <w:lang w:bidi="en-US"/>
        </w:rPr>
        <w:t>Ketamine</w:t>
      </w:r>
      <w:r w:rsidRPr="005E563A">
        <w:rPr>
          <w:rFonts w:eastAsia="仿宋_GB2312"/>
          <w:sz w:val="32"/>
          <w:szCs w:val="32"/>
          <w:lang w:bidi="en-US"/>
        </w:rPr>
        <w:t>，</w:t>
      </w:r>
      <w:r w:rsidRPr="005E563A">
        <w:rPr>
          <w:rFonts w:eastAsia="仿宋_GB2312"/>
          <w:sz w:val="32"/>
          <w:szCs w:val="32"/>
          <w:lang w:bidi="en-US"/>
        </w:rPr>
        <w:t>KET</w:t>
      </w:r>
      <w:r w:rsidRPr="005E563A">
        <w:rPr>
          <w:rFonts w:eastAsia="仿宋_GB2312"/>
          <w:sz w:val="32"/>
          <w:szCs w:val="32"/>
          <w:lang w:bidi="en-US"/>
        </w:rPr>
        <w:t>）的检测试剂盒及包含氯胺酮的联合检测试剂盒。本标准不适用于进行非人尿液检测的检测</w:t>
      </w:r>
      <w:r w:rsidRPr="005E563A">
        <w:rPr>
          <w:rFonts w:eastAsia="仿宋_GB2312"/>
          <w:sz w:val="32"/>
          <w:szCs w:val="32"/>
          <w:lang w:bidi="en-US"/>
        </w:rPr>
        <w:lastRenderedPageBreak/>
        <w:t>试剂盒，以及采用其他方法检测的试剂盒。</w:t>
      </w:r>
    </w:p>
    <w:p w:rsidR="00A62EC6" w:rsidRPr="005E563A" w:rsidRDefault="00A62EC6" w:rsidP="00A62EC6">
      <w:pPr>
        <w:spacing w:line="600" w:lineRule="exact"/>
        <w:ind w:firstLineChars="200" w:firstLine="640"/>
        <w:rPr>
          <w:rFonts w:eastAsia="黑体"/>
          <w:sz w:val="32"/>
          <w:szCs w:val="32"/>
          <w:lang w:bidi="en-US"/>
        </w:rPr>
      </w:pPr>
      <w:r w:rsidRPr="005E563A">
        <w:rPr>
          <w:rFonts w:eastAsia="黑体"/>
          <w:sz w:val="32"/>
          <w:szCs w:val="32"/>
          <w:lang w:bidi="en-US"/>
        </w:rPr>
        <w:t>五、</w:t>
      </w:r>
      <w:r w:rsidRPr="005E563A">
        <w:rPr>
          <w:rFonts w:eastAsia="黑体"/>
          <w:sz w:val="32"/>
          <w:szCs w:val="32"/>
          <w:lang w:bidi="en-US"/>
        </w:rPr>
        <w:t>YY/T 1596</w:t>
      </w:r>
      <w:r w:rsidRPr="005E563A">
        <w:rPr>
          <w:rFonts w:ascii="仿宋_GB2312" w:eastAsia="仿宋_GB2312" w:hint="eastAsia"/>
          <w:sz w:val="32"/>
          <w:szCs w:val="32"/>
          <w:lang w:bidi="en-US"/>
        </w:rPr>
        <w:t>—</w:t>
      </w:r>
      <w:r w:rsidRPr="00E40768">
        <w:rPr>
          <w:rFonts w:eastAsia="黑体"/>
          <w:sz w:val="32"/>
          <w:szCs w:val="32"/>
          <w:lang w:bidi="en-US"/>
        </w:rPr>
        <w:t>2017</w:t>
      </w:r>
      <w:r w:rsidRPr="005E563A">
        <w:rPr>
          <w:rFonts w:eastAsia="黑体"/>
          <w:sz w:val="32"/>
          <w:szCs w:val="32"/>
          <w:lang w:bidi="en-US"/>
        </w:rPr>
        <w:t>《甲型流感病毒核酸检测试剂盒（</w:t>
      </w:r>
      <w:r w:rsidRPr="00E40768">
        <w:rPr>
          <w:rFonts w:eastAsia="黑体"/>
          <w:sz w:val="32"/>
          <w:szCs w:val="32"/>
          <w:lang w:bidi="en-US"/>
        </w:rPr>
        <w:t>荧光</w:t>
      </w:r>
      <w:r w:rsidRPr="005E563A">
        <w:rPr>
          <w:rFonts w:eastAsia="黑体"/>
          <w:sz w:val="32"/>
          <w:szCs w:val="32"/>
          <w:lang w:bidi="en-US"/>
        </w:rPr>
        <w:t>PCR</w:t>
      </w:r>
      <w:r w:rsidRPr="005E563A">
        <w:rPr>
          <w:rFonts w:eastAsia="黑体"/>
          <w:sz w:val="32"/>
          <w:szCs w:val="32"/>
          <w:lang w:bidi="en-US"/>
        </w:rPr>
        <w:t>法）</w:t>
      </w:r>
      <w:r w:rsidRPr="00E40768">
        <w:rPr>
          <w:rFonts w:eastAsia="黑体"/>
          <w:sz w:val="32"/>
          <w:szCs w:val="32"/>
          <w:lang w:bidi="en-US"/>
        </w:rPr>
        <w:t>》</w:t>
      </w:r>
    </w:p>
    <w:p w:rsidR="00A62EC6" w:rsidRPr="005E563A" w:rsidRDefault="00A62EC6" w:rsidP="00A62EC6">
      <w:pPr>
        <w:spacing w:line="600" w:lineRule="exact"/>
        <w:ind w:firstLineChars="200" w:firstLine="640"/>
        <w:rPr>
          <w:rFonts w:eastAsia="仿宋_GB2312"/>
          <w:sz w:val="32"/>
          <w:szCs w:val="32"/>
          <w:lang w:bidi="en-US"/>
        </w:rPr>
      </w:pPr>
      <w:r w:rsidRPr="00E40768">
        <w:rPr>
          <w:rFonts w:eastAsia="仿宋_GB2312"/>
          <w:sz w:val="32"/>
          <w:szCs w:val="32"/>
          <w:lang w:bidi="en-US"/>
        </w:rPr>
        <w:t>本标准规定了甲型流感病毒核酸检测试剂盒（荧光</w:t>
      </w:r>
      <w:r w:rsidRPr="005E563A">
        <w:rPr>
          <w:rFonts w:eastAsia="仿宋_GB2312"/>
          <w:sz w:val="32"/>
          <w:szCs w:val="32"/>
          <w:lang w:bidi="en-US"/>
        </w:rPr>
        <w:t>PCR</w:t>
      </w:r>
      <w:r w:rsidRPr="005E563A">
        <w:rPr>
          <w:rFonts w:eastAsia="仿宋_GB2312"/>
          <w:sz w:val="32"/>
          <w:szCs w:val="32"/>
          <w:lang w:bidi="en-US"/>
        </w:rPr>
        <w:t>法）的术语和定义、要求、试验方法、标签和说明书，以及包装、运输和贮存。本标准适用于以荧光</w:t>
      </w:r>
      <w:r w:rsidRPr="005E563A">
        <w:rPr>
          <w:rFonts w:eastAsia="仿宋_GB2312"/>
          <w:sz w:val="32"/>
          <w:szCs w:val="32"/>
          <w:lang w:bidi="en-US"/>
        </w:rPr>
        <w:t>PCR</w:t>
      </w:r>
      <w:r w:rsidRPr="005E563A">
        <w:rPr>
          <w:rFonts w:eastAsia="仿宋_GB2312"/>
          <w:sz w:val="32"/>
          <w:szCs w:val="32"/>
          <w:lang w:bidi="en-US"/>
        </w:rPr>
        <w:t>法为原理，定性检测人鼻、咽拭子或其他呼吸道分泌物样本中甲型流感病毒核酸的试剂盒。本标准不适用于以恒温扩增法为原理，定性检测人鼻、咽拭子或其他呼吸道分泌物样本中甲型流感病毒核酸的试剂盒。</w:t>
      </w:r>
    </w:p>
    <w:p w:rsidR="00A62EC6" w:rsidRPr="005E563A" w:rsidRDefault="00A62EC6" w:rsidP="00A62EC6">
      <w:pPr>
        <w:spacing w:line="600" w:lineRule="exact"/>
        <w:ind w:firstLineChars="200" w:firstLine="640"/>
        <w:rPr>
          <w:rFonts w:eastAsia="黑体"/>
          <w:sz w:val="32"/>
          <w:szCs w:val="32"/>
          <w:lang w:bidi="en-US"/>
        </w:rPr>
      </w:pPr>
      <w:r w:rsidRPr="005E563A">
        <w:rPr>
          <w:rFonts w:eastAsia="黑体"/>
          <w:sz w:val="32"/>
          <w:szCs w:val="32"/>
          <w:lang w:bidi="en-US"/>
        </w:rPr>
        <w:t>六、</w:t>
      </w:r>
      <w:r w:rsidRPr="005E563A">
        <w:rPr>
          <w:rFonts w:eastAsia="黑体"/>
          <w:sz w:val="32"/>
          <w:szCs w:val="32"/>
          <w:lang w:bidi="en-US"/>
        </w:rPr>
        <w:t>YY/T 1597</w:t>
      </w:r>
      <w:r w:rsidRPr="005E563A">
        <w:rPr>
          <w:rFonts w:ascii="仿宋_GB2312" w:eastAsia="仿宋_GB2312" w:hint="eastAsia"/>
          <w:sz w:val="32"/>
          <w:szCs w:val="32"/>
          <w:lang w:bidi="en-US"/>
        </w:rPr>
        <w:t>—</w:t>
      </w:r>
      <w:r w:rsidRPr="00E40768">
        <w:rPr>
          <w:rFonts w:eastAsia="黑体"/>
          <w:sz w:val="32"/>
          <w:szCs w:val="32"/>
          <w:lang w:bidi="en-US"/>
        </w:rPr>
        <w:t>2017</w:t>
      </w:r>
      <w:r w:rsidRPr="005E563A">
        <w:rPr>
          <w:rFonts w:eastAsia="黑体"/>
          <w:sz w:val="32"/>
          <w:szCs w:val="32"/>
          <w:lang w:bidi="en-US"/>
        </w:rPr>
        <w:t>《新生儿苯丙氨酸测定试剂盒》</w:t>
      </w:r>
    </w:p>
    <w:p w:rsidR="00A62EC6" w:rsidRDefault="00A62EC6" w:rsidP="00A62EC6">
      <w:pPr>
        <w:spacing w:line="600" w:lineRule="exact"/>
        <w:ind w:firstLineChars="200" w:firstLine="640"/>
        <w:rPr>
          <w:rFonts w:eastAsia="仿宋_GB2312"/>
          <w:sz w:val="32"/>
          <w:szCs w:val="32"/>
          <w:lang w:bidi="en-US"/>
        </w:rPr>
      </w:pPr>
      <w:r w:rsidRPr="00E40768">
        <w:rPr>
          <w:rFonts w:eastAsia="仿宋_GB2312"/>
          <w:sz w:val="32"/>
          <w:szCs w:val="32"/>
          <w:lang w:bidi="en-US"/>
        </w:rPr>
        <w:t>本标准规定了新生儿苯丙氨酸</w:t>
      </w:r>
      <w:r w:rsidRPr="005E563A">
        <w:rPr>
          <w:rFonts w:eastAsia="仿宋_GB2312"/>
          <w:sz w:val="32"/>
          <w:szCs w:val="32"/>
          <w:lang w:bidi="en-US"/>
        </w:rPr>
        <w:t>定量测定试剂盒的技术要求、试验方法、标识、标签、说明书、包装、运输和贮存等。本标准适用于定量检测新生儿脐血或足跟滤纸干血片样本的试剂盒，采用的技术方法有荧光法、酶法等。</w:t>
      </w:r>
    </w:p>
    <w:sectPr w:rsidR="00A62EC6" w:rsidSect="005E563A">
      <w:footerReference w:type="even" r:id="rId6"/>
      <w:footerReference w:type="default" r:id="rId7"/>
      <w:pgSz w:w="11906" w:h="16838" w:code="9"/>
      <w:pgMar w:top="1928" w:right="1531" w:bottom="1814" w:left="1531" w:header="851" w:footer="1247"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EDE" w:rsidRDefault="00035EDE" w:rsidP="00A62EC6">
      <w:r>
        <w:separator/>
      </w:r>
    </w:p>
  </w:endnote>
  <w:endnote w:type="continuationSeparator" w:id="1">
    <w:p w:rsidR="00035EDE" w:rsidRDefault="00035EDE" w:rsidP="00A62E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12" w:rsidRPr="005E563A" w:rsidRDefault="00A62EC6">
    <w:pPr>
      <w:pStyle w:val="a4"/>
      <w:rPr>
        <w:sz w:val="28"/>
        <w:szCs w:val="28"/>
      </w:rPr>
    </w:pPr>
    <w:r w:rsidRPr="005E563A">
      <w:rPr>
        <w:rFonts w:hint="eastAsia"/>
        <w:color w:val="FFFFFF"/>
        <w:sz w:val="28"/>
        <w:szCs w:val="28"/>
      </w:rPr>
      <w:t>—</w:t>
    </w:r>
    <w:r w:rsidRPr="005E563A">
      <w:rPr>
        <w:rFonts w:hint="eastAsia"/>
        <w:sz w:val="28"/>
        <w:szCs w:val="28"/>
      </w:rPr>
      <w:t>—</w:t>
    </w:r>
    <w:r w:rsidR="00A92F70" w:rsidRPr="005E563A">
      <w:rPr>
        <w:sz w:val="28"/>
        <w:szCs w:val="28"/>
      </w:rPr>
      <w:fldChar w:fldCharType="begin"/>
    </w:r>
    <w:r w:rsidRPr="005E563A">
      <w:rPr>
        <w:sz w:val="28"/>
        <w:szCs w:val="28"/>
      </w:rPr>
      <w:instrText>PAGE   \* MERGEFORMAT</w:instrText>
    </w:r>
    <w:r w:rsidR="00A92F70" w:rsidRPr="005E563A">
      <w:rPr>
        <w:sz w:val="28"/>
        <w:szCs w:val="28"/>
      </w:rPr>
      <w:fldChar w:fldCharType="separate"/>
    </w:r>
    <w:r w:rsidRPr="00DD54F6">
      <w:rPr>
        <w:noProof/>
        <w:sz w:val="28"/>
        <w:szCs w:val="28"/>
        <w:lang w:val="zh-CN"/>
      </w:rPr>
      <w:t>2</w:t>
    </w:r>
    <w:r w:rsidR="00A92F70" w:rsidRPr="005E563A">
      <w:rPr>
        <w:sz w:val="28"/>
        <w:szCs w:val="28"/>
      </w:rPr>
      <w:fldChar w:fldCharType="end"/>
    </w:r>
    <w:r w:rsidRPr="005E563A">
      <w:rPr>
        <w:rFonts w:hint="eastAsia"/>
        <w:sz w:val="28"/>
        <w:szCs w:val="28"/>
      </w:rPr>
      <w:t>—</w:t>
    </w:r>
  </w:p>
  <w:p w:rsidR="00BD1212" w:rsidRDefault="00035ED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12" w:rsidRPr="005E563A" w:rsidRDefault="00A62EC6" w:rsidP="005E563A">
    <w:pPr>
      <w:pStyle w:val="a4"/>
      <w:wordWrap w:val="0"/>
      <w:jc w:val="right"/>
      <w:rPr>
        <w:sz w:val="28"/>
        <w:szCs w:val="28"/>
      </w:rPr>
    </w:pPr>
    <w:r w:rsidRPr="005E563A">
      <w:rPr>
        <w:rFonts w:hint="eastAsia"/>
        <w:sz w:val="28"/>
        <w:szCs w:val="28"/>
      </w:rPr>
      <w:t>—</w:t>
    </w:r>
    <w:r w:rsidR="00A92F70" w:rsidRPr="005E563A">
      <w:rPr>
        <w:sz w:val="28"/>
        <w:szCs w:val="28"/>
      </w:rPr>
      <w:fldChar w:fldCharType="begin"/>
    </w:r>
    <w:r w:rsidRPr="005E563A">
      <w:rPr>
        <w:sz w:val="28"/>
        <w:szCs w:val="28"/>
      </w:rPr>
      <w:instrText>PAGE   \* MERGEFORMAT</w:instrText>
    </w:r>
    <w:r w:rsidR="00A92F70" w:rsidRPr="005E563A">
      <w:rPr>
        <w:sz w:val="28"/>
        <w:szCs w:val="28"/>
      </w:rPr>
      <w:fldChar w:fldCharType="separate"/>
    </w:r>
    <w:r w:rsidR="0000755F" w:rsidRPr="0000755F">
      <w:rPr>
        <w:noProof/>
        <w:sz w:val="28"/>
        <w:szCs w:val="28"/>
        <w:lang w:val="zh-CN"/>
      </w:rPr>
      <w:t>1</w:t>
    </w:r>
    <w:r w:rsidR="00A92F70" w:rsidRPr="005E563A">
      <w:rPr>
        <w:sz w:val="28"/>
        <w:szCs w:val="28"/>
      </w:rPr>
      <w:fldChar w:fldCharType="end"/>
    </w:r>
    <w:r w:rsidRPr="005E563A">
      <w:rPr>
        <w:rFonts w:hint="eastAsia"/>
        <w:sz w:val="28"/>
        <w:szCs w:val="28"/>
      </w:rPr>
      <w:t>—</w:t>
    </w:r>
    <w:r w:rsidRPr="005E563A">
      <w:rPr>
        <w:rFonts w:hint="eastAsia"/>
        <w:color w:val="FFFFFF"/>
        <w:sz w:val="28"/>
        <w:szCs w:val="28"/>
      </w:rPr>
      <w:t>—</w:t>
    </w:r>
  </w:p>
  <w:p w:rsidR="00BD1212" w:rsidRDefault="00035ED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EDE" w:rsidRDefault="00035EDE" w:rsidP="00A62EC6">
      <w:r>
        <w:separator/>
      </w:r>
    </w:p>
  </w:footnote>
  <w:footnote w:type="continuationSeparator" w:id="1">
    <w:p w:rsidR="00035EDE" w:rsidRDefault="00035EDE" w:rsidP="00A62E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2EAD"/>
    <w:rsid w:val="0000755F"/>
    <w:rsid w:val="00035EDE"/>
    <w:rsid w:val="003D2EAD"/>
    <w:rsid w:val="0057433A"/>
    <w:rsid w:val="009C11B9"/>
    <w:rsid w:val="00A62EC6"/>
    <w:rsid w:val="00A92F70"/>
    <w:rsid w:val="00C569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E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2E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62EC6"/>
    <w:rPr>
      <w:sz w:val="18"/>
      <w:szCs w:val="18"/>
    </w:rPr>
  </w:style>
  <w:style w:type="paragraph" w:styleId="a4">
    <w:name w:val="footer"/>
    <w:basedOn w:val="a"/>
    <w:link w:val="Char0"/>
    <w:uiPriority w:val="99"/>
    <w:unhideWhenUsed/>
    <w:rsid w:val="00A62E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62E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E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2E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62EC6"/>
    <w:rPr>
      <w:sz w:val="18"/>
      <w:szCs w:val="18"/>
    </w:rPr>
  </w:style>
  <w:style w:type="paragraph" w:styleId="a4">
    <w:name w:val="footer"/>
    <w:basedOn w:val="a"/>
    <w:link w:val="Char0"/>
    <w:uiPriority w:val="99"/>
    <w:unhideWhenUsed/>
    <w:rsid w:val="00A62E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62EC6"/>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215</Words>
  <Characters>1231</Characters>
  <Application>Microsoft Office Word</Application>
  <DocSecurity>0</DocSecurity>
  <Lines>10</Lines>
  <Paragraphs>2</Paragraphs>
  <ScaleCrop>false</ScaleCrop>
  <Company>CFDA</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付子昂</dc:creator>
  <cp:lastModifiedBy>enovo</cp:lastModifiedBy>
  <cp:revision>2</cp:revision>
  <dcterms:created xsi:type="dcterms:W3CDTF">2017-12-11T12:23:00Z</dcterms:created>
  <dcterms:modified xsi:type="dcterms:W3CDTF">2017-12-11T12:23:00Z</dcterms:modified>
</cp:coreProperties>
</file>