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A1D" w:rsidRPr="00365510" w:rsidRDefault="007A38A7" w:rsidP="00E74D4C">
      <w:pPr>
        <w:overflowPunct w:val="0"/>
        <w:rPr>
          <w:rFonts w:ascii="黑体" w:eastAsia="黑体" w:hAnsi="黑体"/>
          <w:sz w:val="32"/>
          <w:szCs w:val="32"/>
        </w:rPr>
      </w:pPr>
      <w:r w:rsidRPr="00365510">
        <w:rPr>
          <w:rFonts w:ascii="黑体" w:eastAsia="黑体" w:hAnsi="黑体" w:hint="eastAsia"/>
          <w:sz w:val="32"/>
          <w:szCs w:val="32"/>
        </w:rPr>
        <w:t>附件</w:t>
      </w:r>
    </w:p>
    <w:p w:rsidR="001B2D89" w:rsidRPr="00365510" w:rsidRDefault="001B2D89" w:rsidP="00E74D4C">
      <w:pPr>
        <w:overflowPunct w:val="0"/>
        <w:spacing w:line="600" w:lineRule="exact"/>
        <w:jc w:val="center"/>
        <w:rPr>
          <w:rFonts w:ascii="黑体" w:eastAsia="黑体" w:hAnsi="黑体"/>
          <w:sz w:val="32"/>
          <w:szCs w:val="32"/>
        </w:rPr>
      </w:pPr>
    </w:p>
    <w:p w:rsidR="001B2D89" w:rsidRDefault="007B3A83" w:rsidP="00E74D4C">
      <w:pPr>
        <w:overflowPunct w:val="0"/>
        <w:spacing w:line="600" w:lineRule="exact"/>
        <w:jc w:val="center"/>
        <w:rPr>
          <w:rFonts w:ascii="方正小标宋简体" w:eastAsia="方正小标宋简体"/>
          <w:sz w:val="44"/>
          <w:szCs w:val="44"/>
        </w:rPr>
      </w:pPr>
      <w:r w:rsidRPr="00365510">
        <w:rPr>
          <w:rFonts w:ascii="方正小标宋简体" w:eastAsia="方正小标宋简体" w:hAnsi="仿宋" w:hint="eastAsia"/>
          <w:sz w:val="44"/>
          <w:szCs w:val="44"/>
        </w:rPr>
        <w:t>含</w:t>
      </w:r>
      <w:r w:rsidRPr="003700E7">
        <w:rPr>
          <w:rFonts w:ascii="方正小标宋简体" w:eastAsia="方正小标宋简体" w:hAnsi="仿宋" w:hint="eastAsia"/>
          <w:color w:val="000000"/>
          <w:sz w:val="44"/>
          <w:szCs w:val="44"/>
        </w:rPr>
        <w:t>钆</w:t>
      </w:r>
      <w:r w:rsidRPr="00365510">
        <w:rPr>
          <w:rFonts w:ascii="方正小标宋简体" w:eastAsia="方正小标宋简体" w:hAnsi="仿宋" w:hint="eastAsia"/>
          <w:sz w:val="44"/>
          <w:szCs w:val="44"/>
        </w:rPr>
        <w:t>对比剂</w:t>
      </w:r>
      <w:r w:rsidR="001B2D89" w:rsidRPr="00365510">
        <w:rPr>
          <w:rFonts w:ascii="方正小标宋简体" w:eastAsia="方正小标宋简体" w:hint="eastAsia"/>
          <w:sz w:val="44"/>
          <w:szCs w:val="44"/>
        </w:rPr>
        <w:t>说明书修订要求</w:t>
      </w:r>
    </w:p>
    <w:p w:rsidR="001B7A93" w:rsidRPr="00365510" w:rsidRDefault="001B7A93" w:rsidP="00E74D4C">
      <w:pPr>
        <w:overflowPunct w:val="0"/>
        <w:spacing w:line="600" w:lineRule="exact"/>
        <w:jc w:val="center"/>
        <w:rPr>
          <w:rFonts w:ascii="方正小标宋简体" w:eastAsia="方正小标宋简体"/>
          <w:sz w:val="44"/>
          <w:szCs w:val="44"/>
        </w:rPr>
      </w:pPr>
    </w:p>
    <w:p w:rsidR="001B2D89" w:rsidRPr="00E74D4C" w:rsidRDefault="007B3A83" w:rsidP="00E74D4C">
      <w:pPr>
        <w:overflowPunct w:val="0"/>
        <w:spacing w:line="560" w:lineRule="exact"/>
        <w:ind w:firstLineChars="200" w:firstLine="640"/>
        <w:rPr>
          <w:rFonts w:eastAsia="仿宋_GB2312"/>
          <w:sz w:val="32"/>
          <w:szCs w:val="32"/>
        </w:rPr>
      </w:pPr>
      <w:r w:rsidRPr="00E74D4C">
        <w:rPr>
          <w:rFonts w:eastAsia="仿宋_GB2312" w:hint="eastAsia"/>
          <w:sz w:val="32"/>
          <w:szCs w:val="32"/>
        </w:rPr>
        <w:t>含</w:t>
      </w:r>
      <w:r w:rsidRPr="00E74D4C">
        <w:rPr>
          <w:rFonts w:eastAsia="仿宋_GB2312" w:hint="eastAsia"/>
          <w:color w:val="000000"/>
          <w:sz w:val="32"/>
          <w:szCs w:val="32"/>
        </w:rPr>
        <w:t>钆</w:t>
      </w:r>
      <w:r w:rsidRPr="00E74D4C">
        <w:rPr>
          <w:rFonts w:eastAsia="仿宋_GB2312" w:hint="eastAsia"/>
          <w:sz w:val="32"/>
          <w:szCs w:val="32"/>
        </w:rPr>
        <w:t>对比剂</w:t>
      </w:r>
      <w:r w:rsidR="001B2D89" w:rsidRPr="00E74D4C">
        <w:rPr>
          <w:rFonts w:eastAsia="仿宋_GB2312" w:hint="eastAsia"/>
          <w:sz w:val="32"/>
          <w:szCs w:val="32"/>
        </w:rPr>
        <w:t>包括</w:t>
      </w:r>
      <w:r w:rsidRPr="00E74D4C">
        <w:rPr>
          <w:rFonts w:eastAsia="仿宋_GB2312" w:hint="eastAsia"/>
          <w:sz w:val="32"/>
          <w:szCs w:val="32"/>
        </w:rPr>
        <w:t>钆喷酸葡胺注射液、</w:t>
      </w:r>
      <w:r w:rsidRPr="00E74D4C">
        <w:rPr>
          <w:rFonts w:eastAsia="仿宋_GB2312" w:hint="eastAsia"/>
          <w:color w:val="000000"/>
          <w:sz w:val="32"/>
          <w:szCs w:val="32"/>
        </w:rPr>
        <w:t>钆双胺</w:t>
      </w:r>
      <w:r w:rsidRPr="00E74D4C">
        <w:rPr>
          <w:rFonts w:eastAsia="仿宋_GB2312" w:hint="eastAsia"/>
          <w:sz w:val="32"/>
          <w:szCs w:val="32"/>
        </w:rPr>
        <w:t>注射液、</w:t>
      </w:r>
      <w:r w:rsidRPr="00E74D4C">
        <w:rPr>
          <w:rFonts w:eastAsia="仿宋_GB2312" w:hint="eastAsia"/>
          <w:color w:val="000000"/>
          <w:sz w:val="32"/>
          <w:szCs w:val="32"/>
        </w:rPr>
        <w:t>钆贝</w:t>
      </w:r>
      <w:r w:rsidRPr="00E74D4C">
        <w:rPr>
          <w:rFonts w:eastAsia="仿宋_GB2312" w:hint="eastAsia"/>
          <w:sz w:val="32"/>
          <w:szCs w:val="32"/>
        </w:rPr>
        <w:t>葡胺注射液、</w:t>
      </w:r>
      <w:r w:rsidRPr="00E74D4C">
        <w:rPr>
          <w:rFonts w:eastAsia="仿宋_GB2312" w:hint="eastAsia"/>
          <w:color w:val="000000"/>
          <w:sz w:val="32"/>
          <w:szCs w:val="32"/>
        </w:rPr>
        <w:t>钆塞</w:t>
      </w:r>
      <w:r w:rsidRPr="00E74D4C">
        <w:rPr>
          <w:rFonts w:eastAsia="仿宋_GB2312" w:hint="eastAsia"/>
          <w:sz w:val="32"/>
          <w:szCs w:val="32"/>
        </w:rPr>
        <w:t>酸二钠注射液、</w:t>
      </w:r>
      <w:r w:rsidRPr="00E74D4C">
        <w:rPr>
          <w:rFonts w:eastAsia="仿宋_GB2312" w:hint="eastAsia"/>
          <w:color w:val="000000"/>
          <w:sz w:val="32"/>
          <w:szCs w:val="32"/>
        </w:rPr>
        <w:t>钆特</w:t>
      </w:r>
      <w:r w:rsidRPr="00E74D4C">
        <w:rPr>
          <w:rFonts w:eastAsia="仿宋_GB2312" w:hint="eastAsia"/>
          <w:sz w:val="32"/>
          <w:szCs w:val="32"/>
        </w:rPr>
        <w:t>酸葡胺注射液、</w:t>
      </w:r>
      <w:r w:rsidRPr="00E74D4C">
        <w:rPr>
          <w:rFonts w:eastAsia="仿宋_GB2312" w:hint="eastAsia"/>
          <w:color w:val="000000"/>
          <w:sz w:val="32"/>
          <w:szCs w:val="32"/>
        </w:rPr>
        <w:t>钆特醇</w:t>
      </w:r>
      <w:r w:rsidRPr="00E74D4C">
        <w:rPr>
          <w:rFonts w:eastAsia="仿宋_GB2312" w:hint="eastAsia"/>
          <w:sz w:val="32"/>
          <w:szCs w:val="32"/>
        </w:rPr>
        <w:t>注射液、</w:t>
      </w:r>
      <w:r w:rsidRPr="00E74D4C">
        <w:rPr>
          <w:rFonts w:eastAsia="仿宋_GB2312" w:hint="eastAsia"/>
          <w:color w:val="000000"/>
          <w:sz w:val="32"/>
          <w:szCs w:val="32"/>
        </w:rPr>
        <w:t>钆布醇</w:t>
      </w:r>
      <w:r w:rsidRPr="00E74D4C">
        <w:rPr>
          <w:rFonts w:eastAsia="仿宋_GB2312" w:hint="eastAsia"/>
          <w:sz w:val="32"/>
          <w:szCs w:val="32"/>
        </w:rPr>
        <w:t>注射液</w:t>
      </w:r>
      <w:r w:rsidR="001B2D89" w:rsidRPr="00E74D4C">
        <w:rPr>
          <w:rFonts w:eastAsia="仿宋_GB2312" w:hint="eastAsia"/>
          <w:sz w:val="32"/>
          <w:szCs w:val="32"/>
        </w:rPr>
        <w:t>。以上药品说明书须按下列要求修</w:t>
      </w:r>
      <w:r w:rsidR="00681BB1" w:rsidRPr="00E74D4C">
        <w:rPr>
          <w:rFonts w:eastAsia="仿宋_GB2312" w:hint="eastAsia"/>
          <w:sz w:val="32"/>
          <w:szCs w:val="32"/>
        </w:rPr>
        <w:t>订</w:t>
      </w:r>
      <w:r w:rsidR="001B2D89" w:rsidRPr="00E74D4C">
        <w:rPr>
          <w:rFonts w:eastAsia="仿宋_GB2312" w:hint="eastAsia"/>
          <w:sz w:val="32"/>
          <w:szCs w:val="32"/>
        </w:rPr>
        <w:t>：</w:t>
      </w:r>
    </w:p>
    <w:p w:rsidR="004D1FC5" w:rsidRPr="001B7A93" w:rsidRDefault="004D1FC5" w:rsidP="00E74D4C">
      <w:pPr>
        <w:overflowPunct w:val="0"/>
        <w:spacing w:line="560" w:lineRule="exact"/>
        <w:ind w:firstLineChars="200" w:firstLine="640"/>
        <w:rPr>
          <w:rFonts w:ascii="黑体" w:eastAsia="黑体" w:hAnsi="黑体"/>
          <w:sz w:val="32"/>
          <w:szCs w:val="32"/>
        </w:rPr>
      </w:pPr>
      <w:r w:rsidRPr="001B7A93">
        <w:rPr>
          <w:rFonts w:ascii="黑体" w:eastAsia="黑体" w:hAnsi="黑体" w:hint="eastAsia"/>
          <w:sz w:val="32"/>
          <w:szCs w:val="32"/>
        </w:rPr>
        <w:t>一、</w:t>
      </w:r>
      <w:r w:rsidR="00365510" w:rsidRPr="001B7A93">
        <w:rPr>
          <w:rFonts w:ascii="黑体" w:eastAsia="黑体" w:hAnsi="黑体" w:hint="eastAsia"/>
          <w:sz w:val="32"/>
          <w:szCs w:val="32"/>
        </w:rPr>
        <w:t>增加</w:t>
      </w:r>
      <w:r w:rsidRPr="001B7A93">
        <w:rPr>
          <w:rFonts w:ascii="黑体" w:eastAsia="黑体" w:hAnsi="黑体" w:hint="eastAsia"/>
          <w:sz w:val="32"/>
          <w:szCs w:val="32"/>
        </w:rPr>
        <w:t>警示语</w:t>
      </w:r>
    </w:p>
    <w:p w:rsidR="00365510" w:rsidRPr="00E74D4C" w:rsidRDefault="00365510" w:rsidP="00E74D4C">
      <w:pPr>
        <w:overflowPunct w:val="0"/>
        <w:spacing w:line="560" w:lineRule="exact"/>
        <w:ind w:firstLineChars="200" w:firstLine="640"/>
        <w:rPr>
          <w:rFonts w:eastAsia="仿宋_GB2312"/>
          <w:sz w:val="32"/>
          <w:szCs w:val="32"/>
        </w:rPr>
      </w:pPr>
      <w:r w:rsidRPr="00E74D4C">
        <w:rPr>
          <w:rFonts w:eastAsia="仿宋_GB2312" w:hint="eastAsia"/>
          <w:sz w:val="32"/>
          <w:szCs w:val="32"/>
        </w:rPr>
        <w:t>警示语内容如下：</w:t>
      </w:r>
    </w:p>
    <w:p w:rsidR="004D1FC5" w:rsidRPr="00E74D4C" w:rsidRDefault="004D1FC5" w:rsidP="00E74D4C">
      <w:pPr>
        <w:overflowPunct w:val="0"/>
        <w:spacing w:line="560" w:lineRule="exact"/>
        <w:ind w:firstLineChars="200" w:firstLine="643"/>
        <w:rPr>
          <w:rFonts w:eastAsia="仿宋_GB2312"/>
          <w:b/>
          <w:sz w:val="32"/>
          <w:szCs w:val="32"/>
        </w:rPr>
      </w:pPr>
      <w:r w:rsidRPr="00E74D4C">
        <w:rPr>
          <w:rFonts w:eastAsia="仿宋_GB2312" w:hint="eastAsia"/>
          <w:b/>
          <w:color w:val="000000"/>
          <w:sz w:val="32"/>
          <w:szCs w:val="32"/>
        </w:rPr>
        <w:t>钆</w:t>
      </w:r>
      <w:r w:rsidRPr="00E74D4C">
        <w:rPr>
          <w:rFonts w:eastAsia="仿宋_GB2312" w:hint="eastAsia"/>
          <w:b/>
          <w:sz w:val="32"/>
          <w:szCs w:val="32"/>
        </w:rPr>
        <w:t>沉积</w:t>
      </w:r>
    </w:p>
    <w:p w:rsidR="004D1FC5" w:rsidRPr="00E74D4C" w:rsidRDefault="004D1FC5" w:rsidP="00E74D4C">
      <w:pPr>
        <w:overflowPunct w:val="0"/>
        <w:spacing w:line="560" w:lineRule="exact"/>
        <w:ind w:firstLineChars="200" w:firstLine="640"/>
        <w:rPr>
          <w:rFonts w:eastAsia="仿宋_GB2312"/>
          <w:sz w:val="32"/>
          <w:szCs w:val="32"/>
        </w:rPr>
      </w:pPr>
      <w:r w:rsidRPr="00E74D4C">
        <w:rPr>
          <w:rFonts w:eastAsia="仿宋_GB2312" w:hint="eastAsia"/>
          <w:sz w:val="32"/>
          <w:szCs w:val="32"/>
        </w:rPr>
        <w:t>线性和大环类含</w:t>
      </w:r>
      <w:r w:rsidRPr="00E74D4C">
        <w:rPr>
          <w:rFonts w:eastAsia="仿宋_GB2312" w:hint="eastAsia"/>
          <w:color w:val="000000"/>
          <w:sz w:val="32"/>
          <w:szCs w:val="32"/>
        </w:rPr>
        <w:t>钆</w:t>
      </w:r>
      <w:r w:rsidRPr="00E74D4C">
        <w:rPr>
          <w:rFonts w:eastAsia="仿宋_GB2312" w:hint="eastAsia"/>
          <w:sz w:val="32"/>
          <w:szCs w:val="32"/>
        </w:rPr>
        <w:t>对比剂（</w:t>
      </w:r>
      <w:r w:rsidRPr="00E74D4C">
        <w:rPr>
          <w:rFonts w:eastAsia="仿宋_GB2312"/>
          <w:color w:val="000000"/>
          <w:sz w:val="32"/>
          <w:szCs w:val="32"/>
        </w:rPr>
        <w:t>GBCAs</w:t>
      </w:r>
      <w:r w:rsidRPr="00E74D4C">
        <w:rPr>
          <w:rFonts w:eastAsia="仿宋_GB2312" w:hint="eastAsia"/>
          <w:sz w:val="32"/>
          <w:szCs w:val="32"/>
        </w:rPr>
        <w:t>）均会在大脑及其他组织中发生痕量</w:t>
      </w:r>
      <w:r w:rsidRPr="00E74D4C">
        <w:rPr>
          <w:rFonts w:eastAsia="仿宋_GB2312" w:hint="eastAsia"/>
          <w:color w:val="000000"/>
          <w:sz w:val="32"/>
          <w:szCs w:val="32"/>
        </w:rPr>
        <w:t>钆</w:t>
      </w:r>
      <w:r w:rsidRPr="00E74D4C">
        <w:rPr>
          <w:rFonts w:eastAsia="仿宋_GB2312" w:hint="eastAsia"/>
          <w:sz w:val="32"/>
          <w:szCs w:val="32"/>
        </w:rPr>
        <w:t>沉积。动物实验研究显示在重复使用</w:t>
      </w:r>
      <w:r w:rsidRPr="00E74D4C">
        <w:rPr>
          <w:rFonts w:eastAsia="仿宋_GB2312"/>
          <w:color w:val="000000"/>
          <w:sz w:val="32"/>
          <w:szCs w:val="32"/>
        </w:rPr>
        <w:t>GBCAs</w:t>
      </w:r>
      <w:r w:rsidRPr="00E74D4C">
        <w:rPr>
          <w:rFonts w:eastAsia="仿宋_GB2312" w:hint="eastAsia"/>
          <w:sz w:val="32"/>
          <w:szCs w:val="32"/>
        </w:rPr>
        <w:t>之后，线性</w:t>
      </w:r>
      <w:r w:rsidRPr="00E74D4C">
        <w:rPr>
          <w:rFonts w:eastAsia="仿宋_GB2312"/>
          <w:color w:val="000000"/>
          <w:sz w:val="32"/>
          <w:szCs w:val="32"/>
        </w:rPr>
        <w:t>GBCAs</w:t>
      </w:r>
      <w:r w:rsidRPr="00E74D4C">
        <w:rPr>
          <w:rFonts w:eastAsia="仿宋_GB2312" w:hint="eastAsia"/>
          <w:sz w:val="32"/>
          <w:szCs w:val="32"/>
        </w:rPr>
        <w:t>的沉积量比大环类高。本品为线性（或大环类）</w:t>
      </w:r>
      <w:r w:rsidRPr="00E74D4C">
        <w:rPr>
          <w:rFonts w:eastAsia="仿宋_GB2312"/>
          <w:sz w:val="32"/>
          <w:szCs w:val="32"/>
        </w:rPr>
        <w:t>GBCA</w:t>
      </w:r>
      <w:r w:rsidRPr="00E74D4C">
        <w:rPr>
          <w:rFonts w:eastAsia="仿宋_GB2312" w:hint="eastAsia"/>
          <w:sz w:val="32"/>
          <w:szCs w:val="32"/>
        </w:rPr>
        <w:t>（此处由生产企业注明为线性或大环类）。</w:t>
      </w:r>
    </w:p>
    <w:p w:rsidR="004D1FC5" w:rsidRPr="001B7A93" w:rsidRDefault="004D1FC5" w:rsidP="00E74D4C">
      <w:pPr>
        <w:overflowPunct w:val="0"/>
        <w:spacing w:line="560" w:lineRule="exact"/>
        <w:ind w:firstLineChars="200" w:firstLine="640"/>
        <w:rPr>
          <w:rFonts w:ascii="黑体" w:eastAsia="黑体" w:hAnsi="黑体"/>
          <w:sz w:val="32"/>
          <w:szCs w:val="32"/>
        </w:rPr>
      </w:pPr>
      <w:r w:rsidRPr="001B7A93">
        <w:rPr>
          <w:rFonts w:ascii="黑体" w:eastAsia="黑体" w:hAnsi="黑体" w:hint="eastAsia"/>
          <w:sz w:val="32"/>
          <w:szCs w:val="32"/>
        </w:rPr>
        <w:t>二、</w:t>
      </w:r>
      <w:r w:rsidR="00CF6039" w:rsidRPr="001B7A93">
        <w:rPr>
          <w:rFonts w:ascii="黑体" w:eastAsia="黑体" w:hAnsi="黑体" w:hint="eastAsia"/>
          <w:sz w:val="32"/>
          <w:szCs w:val="32"/>
        </w:rPr>
        <w:t>【用法用量】</w:t>
      </w:r>
      <w:r w:rsidR="00365510" w:rsidRPr="001B7A93">
        <w:rPr>
          <w:rFonts w:ascii="黑体" w:eastAsia="黑体" w:hAnsi="黑体" w:hint="eastAsia"/>
          <w:sz w:val="32"/>
          <w:szCs w:val="32"/>
        </w:rPr>
        <w:t>项</w:t>
      </w:r>
    </w:p>
    <w:p w:rsidR="004D1FC5" w:rsidRPr="00E74D4C" w:rsidRDefault="004D1FC5" w:rsidP="00E74D4C">
      <w:pPr>
        <w:overflowPunct w:val="0"/>
        <w:spacing w:line="560" w:lineRule="exact"/>
        <w:ind w:firstLineChars="200" w:firstLine="640"/>
        <w:rPr>
          <w:rFonts w:eastAsia="仿宋_GB2312"/>
          <w:sz w:val="32"/>
          <w:szCs w:val="32"/>
        </w:rPr>
      </w:pPr>
      <w:r w:rsidRPr="00E74D4C">
        <w:rPr>
          <w:rFonts w:eastAsia="仿宋_GB2312" w:hint="eastAsia"/>
          <w:sz w:val="32"/>
          <w:szCs w:val="32"/>
        </w:rPr>
        <w:t>对于有通常推荐剂量和最高剂量的品种，增加内容如下：</w:t>
      </w:r>
    </w:p>
    <w:p w:rsidR="004D1FC5" w:rsidRPr="00E74D4C" w:rsidRDefault="004D1FC5" w:rsidP="00E74D4C">
      <w:pPr>
        <w:overflowPunct w:val="0"/>
        <w:spacing w:line="560" w:lineRule="exact"/>
        <w:ind w:firstLineChars="200" w:firstLine="640"/>
        <w:rPr>
          <w:rFonts w:eastAsia="仿宋_GB2312"/>
          <w:sz w:val="32"/>
          <w:szCs w:val="32"/>
        </w:rPr>
      </w:pPr>
      <w:r w:rsidRPr="00E74D4C">
        <w:rPr>
          <w:rFonts w:eastAsia="仿宋_GB2312" w:hint="eastAsia"/>
          <w:sz w:val="32"/>
          <w:szCs w:val="32"/>
        </w:rPr>
        <w:t>尽可能使用最低批准剂量。</w:t>
      </w:r>
    </w:p>
    <w:p w:rsidR="004D1FC5" w:rsidRPr="001B7A93" w:rsidRDefault="004D1FC5" w:rsidP="00E74D4C">
      <w:pPr>
        <w:overflowPunct w:val="0"/>
        <w:spacing w:line="560" w:lineRule="exact"/>
        <w:ind w:firstLineChars="200" w:firstLine="640"/>
        <w:rPr>
          <w:rFonts w:ascii="黑体" w:eastAsia="黑体" w:hAnsi="黑体"/>
          <w:sz w:val="32"/>
          <w:szCs w:val="32"/>
        </w:rPr>
      </w:pPr>
      <w:r w:rsidRPr="001B7A93">
        <w:rPr>
          <w:rFonts w:ascii="黑体" w:eastAsia="黑体" w:hAnsi="黑体" w:hint="eastAsia"/>
          <w:sz w:val="32"/>
          <w:szCs w:val="32"/>
        </w:rPr>
        <w:t>三、</w:t>
      </w:r>
      <w:r w:rsidR="00CF6039" w:rsidRPr="001B7A93">
        <w:rPr>
          <w:rFonts w:ascii="黑体" w:eastAsia="黑体" w:hAnsi="黑体" w:hint="eastAsia"/>
          <w:sz w:val="32"/>
          <w:szCs w:val="32"/>
        </w:rPr>
        <w:t>【注意事项】</w:t>
      </w:r>
      <w:r w:rsidR="00365510" w:rsidRPr="001B7A93">
        <w:rPr>
          <w:rFonts w:ascii="黑体" w:eastAsia="黑体" w:hAnsi="黑体" w:hint="eastAsia"/>
          <w:sz w:val="32"/>
          <w:szCs w:val="32"/>
        </w:rPr>
        <w:t>项</w:t>
      </w:r>
    </w:p>
    <w:p w:rsidR="004D1FC5" w:rsidRPr="00E74D4C" w:rsidRDefault="004D1FC5" w:rsidP="00E74D4C">
      <w:pPr>
        <w:overflowPunct w:val="0"/>
        <w:spacing w:line="560" w:lineRule="exact"/>
        <w:ind w:firstLineChars="200" w:firstLine="640"/>
        <w:rPr>
          <w:rFonts w:eastAsia="仿宋_GB2312"/>
          <w:sz w:val="32"/>
          <w:szCs w:val="32"/>
        </w:rPr>
      </w:pPr>
      <w:r w:rsidRPr="00E74D4C">
        <w:rPr>
          <w:rFonts w:eastAsia="仿宋_GB2312" w:hint="eastAsia"/>
          <w:sz w:val="32"/>
          <w:szCs w:val="32"/>
        </w:rPr>
        <w:t>增加注意事项内容如下：</w:t>
      </w:r>
    </w:p>
    <w:p w:rsidR="004D1FC5" w:rsidRPr="00E74D4C" w:rsidRDefault="004D1FC5" w:rsidP="00E74D4C">
      <w:pPr>
        <w:overflowPunct w:val="0"/>
        <w:spacing w:line="560" w:lineRule="exact"/>
        <w:ind w:firstLineChars="200" w:firstLine="640"/>
        <w:rPr>
          <w:rFonts w:eastAsia="仿宋_GB2312"/>
          <w:sz w:val="32"/>
          <w:szCs w:val="32"/>
        </w:rPr>
      </w:pPr>
      <w:r w:rsidRPr="00E74D4C">
        <w:rPr>
          <w:rFonts w:eastAsia="仿宋_GB2312"/>
          <w:sz w:val="32"/>
          <w:szCs w:val="32"/>
        </w:rPr>
        <w:t>1.</w:t>
      </w:r>
      <w:r w:rsidRPr="00E74D4C">
        <w:rPr>
          <w:rFonts w:eastAsia="仿宋_GB2312" w:hint="eastAsia"/>
          <w:sz w:val="32"/>
          <w:szCs w:val="32"/>
        </w:rPr>
        <w:t>应谨慎使用</w:t>
      </w:r>
      <w:r w:rsidRPr="00E74D4C">
        <w:rPr>
          <w:rFonts w:eastAsia="仿宋_GB2312"/>
          <w:color w:val="000000"/>
          <w:sz w:val="32"/>
          <w:szCs w:val="32"/>
        </w:rPr>
        <w:t>GBCAs</w:t>
      </w:r>
      <w:r w:rsidRPr="00E74D4C">
        <w:rPr>
          <w:rFonts w:eastAsia="仿宋_GB2312" w:hint="eastAsia"/>
          <w:sz w:val="32"/>
          <w:szCs w:val="32"/>
        </w:rPr>
        <w:t>。当平扫磁共振不能获得相应至关重要的诊断信息时，可使用</w:t>
      </w:r>
      <w:r w:rsidRPr="00E74D4C">
        <w:rPr>
          <w:rFonts w:eastAsia="仿宋_GB2312"/>
          <w:color w:val="000000"/>
          <w:sz w:val="32"/>
          <w:szCs w:val="32"/>
        </w:rPr>
        <w:t>GBCAs</w:t>
      </w:r>
      <w:r w:rsidRPr="00E74D4C">
        <w:rPr>
          <w:rFonts w:eastAsia="仿宋_GB2312" w:hint="eastAsia"/>
          <w:sz w:val="32"/>
          <w:szCs w:val="32"/>
        </w:rPr>
        <w:t>，尽可能使用最低批准剂量。</w:t>
      </w:r>
    </w:p>
    <w:p w:rsidR="004D1FC5" w:rsidRPr="00E74D4C" w:rsidRDefault="004D1FC5" w:rsidP="00E74D4C">
      <w:pPr>
        <w:overflowPunct w:val="0"/>
        <w:spacing w:line="560" w:lineRule="exact"/>
        <w:ind w:firstLineChars="200" w:firstLine="643"/>
        <w:rPr>
          <w:rFonts w:eastAsia="仿宋_GB2312"/>
          <w:b/>
          <w:sz w:val="32"/>
          <w:szCs w:val="32"/>
        </w:rPr>
      </w:pPr>
      <w:r w:rsidRPr="00E74D4C">
        <w:rPr>
          <w:rFonts w:eastAsia="仿宋_GB2312"/>
          <w:b/>
          <w:sz w:val="32"/>
          <w:szCs w:val="32"/>
        </w:rPr>
        <w:t>2.</w:t>
      </w:r>
      <w:r w:rsidRPr="00E74D4C">
        <w:rPr>
          <w:rFonts w:eastAsia="仿宋_GB2312" w:hint="eastAsia"/>
          <w:b/>
          <w:color w:val="000000"/>
          <w:sz w:val="32"/>
          <w:szCs w:val="32"/>
        </w:rPr>
        <w:t>钆</w:t>
      </w:r>
      <w:r w:rsidRPr="00E74D4C">
        <w:rPr>
          <w:rFonts w:eastAsia="仿宋_GB2312" w:hint="eastAsia"/>
          <w:b/>
          <w:sz w:val="32"/>
          <w:szCs w:val="32"/>
        </w:rPr>
        <w:t>沉积</w:t>
      </w:r>
    </w:p>
    <w:p w:rsidR="004D1FC5" w:rsidRPr="00E74D4C" w:rsidRDefault="004D1FC5" w:rsidP="00E74D4C">
      <w:pPr>
        <w:overflowPunct w:val="0"/>
        <w:spacing w:line="560" w:lineRule="exact"/>
        <w:ind w:firstLineChars="200" w:firstLine="640"/>
        <w:rPr>
          <w:rFonts w:eastAsia="仿宋_GB2312"/>
          <w:sz w:val="32"/>
          <w:szCs w:val="32"/>
        </w:rPr>
      </w:pPr>
      <w:r w:rsidRPr="00E74D4C">
        <w:rPr>
          <w:rFonts w:eastAsia="仿宋_GB2312" w:hint="eastAsia"/>
          <w:sz w:val="32"/>
          <w:szCs w:val="32"/>
        </w:rPr>
        <w:t>当前证据表明，多次使用</w:t>
      </w:r>
      <w:r w:rsidRPr="00E74D4C">
        <w:rPr>
          <w:rFonts w:eastAsia="仿宋_GB2312"/>
          <w:color w:val="000000"/>
          <w:sz w:val="32"/>
          <w:szCs w:val="32"/>
        </w:rPr>
        <w:t>GBCAs</w:t>
      </w:r>
      <w:r w:rsidRPr="00E74D4C">
        <w:rPr>
          <w:rFonts w:eastAsia="仿宋_GB2312" w:hint="eastAsia"/>
          <w:sz w:val="32"/>
          <w:szCs w:val="32"/>
        </w:rPr>
        <w:t>后，痕量</w:t>
      </w:r>
      <w:r w:rsidRPr="00E74D4C">
        <w:rPr>
          <w:rFonts w:eastAsia="仿宋_GB2312" w:hint="eastAsia"/>
          <w:color w:val="000000"/>
          <w:sz w:val="32"/>
          <w:szCs w:val="32"/>
        </w:rPr>
        <w:t>钆</w:t>
      </w:r>
      <w:r w:rsidRPr="00E74D4C">
        <w:rPr>
          <w:rFonts w:eastAsia="仿宋_GB2312" w:hint="eastAsia"/>
          <w:sz w:val="32"/>
          <w:szCs w:val="32"/>
        </w:rPr>
        <w:t>可残留于脑部</w:t>
      </w:r>
      <w:r w:rsidRPr="00E74D4C">
        <w:rPr>
          <w:rFonts w:eastAsia="仿宋_GB2312" w:hint="eastAsia"/>
          <w:sz w:val="32"/>
          <w:szCs w:val="32"/>
        </w:rPr>
        <w:lastRenderedPageBreak/>
        <w:t>及其他身体组织中。研究报道显示，多次使用</w:t>
      </w:r>
      <w:r w:rsidRPr="00E74D4C">
        <w:rPr>
          <w:rFonts w:eastAsia="仿宋_GB2312"/>
          <w:color w:val="000000"/>
          <w:sz w:val="32"/>
          <w:szCs w:val="32"/>
        </w:rPr>
        <w:t>GBCAs</w:t>
      </w:r>
      <w:r w:rsidRPr="00E74D4C">
        <w:rPr>
          <w:rFonts w:eastAsia="仿宋_GB2312" w:hint="eastAsia"/>
          <w:sz w:val="32"/>
          <w:szCs w:val="32"/>
        </w:rPr>
        <w:t>后可引起脑部信号强度增加，特别是在齿状核和苍白球，目前线性</w:t>
      </w:r>
      <w:r w:rsidRPr="00E74D4C">
        <w:rPr>
          <w:rFonts w:eastAsia="仿宋_GB2312"/>
          <w:color w:val="000000"/>
          <w:sz w:val="32"/>
          <w:szCs w:val="32"/>
        </w:rPr>
        <w:t>GBCAs</w:t>
      </w:r>
      <w:r w:rsidRPr="00E74D4C">
        <w:rPr>
          <w:rFonts w:eastAsia="仿宋_GB2312" w:hint="eastAsia"/>
          <w:sz w:val="32"/>
          <w:szCs w:val="32"/>
        </w:rPr>
        <w:t>相关报道较多，大环类</w:t>
      </w:r>
      <w:r w:rsidRPr="00E74D4C">
        <w:rPr>
          <w:rFonts w:eastAsia="仿宋_GB2312"/>
          <w:color w:val="000000"/>
          <w:sz w:val="32"/>
          <w:szCs w:val="32"/>
        </w:rPr>
        <w:t>GBCAs</w:t>
      </w:r>
      <w:r w:rsidRPr="00E74D4C">
        <w:rPr>
          <w:rFonts w:eastAsia="仿宋_GB2312" w:hint="eastAsia"/>
          <w:sz w:val="32"/>
          <w:szCs w:val="32"/>
        </w:rPr>
        <w:t>报道较少。动物实验研究显示在重复使用线性</w:t>
      </w:r>
      <w:r w:rsidRPr="00E74D4C">
        <w:rPr>
          <w:rFonts w:eastAsia="仿宋_GB2312"/>
          <w:color w:val="000000"/>
          <w:sz w:val="32"/>
          <w:szCs w:val="32"/>
        </w:rPr>
        <w:t>GBCAs</w:t>
      </w:r>
      <w:r w:rsidRPr="00E74D4C">
        <w:rPr>
          <w:rFonts w:eastAsia="仿宋_GB2312" w:hint="eastAsia"/>
          <w:sz w:val="32"/>
          <w:szCs w:val="32"/>
        </w:rPr>
        <w:t>之后</w:t>
      </w:r>
      <w:r w:rsidRPr="00E74D4C">
        <w:rPr>
          <w:rFonts w:eastAsia="仿宋_GB2312" w:hint="eastAsia"/>
          <w:color w:val="000000"/>
          <w:sz w:val="32"/>
          <w:szCs w:val="32"/>
        </w:rPr>
        <w:t>钆</w:t>
      </w:r>
      <w:r w:rsidRPr="00E74D4C">
        <w:rPr>
          <w:rFonts w:eastAsia="仿宋_GB2312" w:hint="eastAsia"/>
          <w:sz w:val="32"/>
          <w:szCs w:val="32"/>
        </w:rPr>
        <w:t>沉积量高于重复使用大环类。</w:t>
      </w:r>
    </w:p>
    <w:p w:rsidR="004D1FC5" w:rsidRPr="00E74D4C" w:rsidRDefault="004D1FC5" w:rsidP="00E74D4C">
      <w:pPr>
        <w:overflowPunct w:val="0"/>
        <w:spacing w:line="560" w:lineRule="exact"/>
        <w:ind w:firstLineChars="200" w:firstLine="640"/>
        <w:rPr>
          <w:rFonts w:eastAsia="仿宋_GB2312"/>
          <w:sz w:val="32"/>
          <w:szCs w:val="32"/>
        </w:rPr>
      </w:pPr>
      <w:r w:rsidRPr="00E74D4C">
        <w:rPr>
          <w:rFonts w:eastAsia="仿宋_GB2312" w:hint="eastAsia"/>
          <w:sz w:val="32"/>
          <w:szCs w:val="32"/>
        </w:rPr>
        <w:t>脑部</w:t>
      </w:r>
      <w:r w:rsidRPr="00E74D4C">
        <w:rPr>
          <w:rFonts w:eastAsia="仿宋_GB2312" w:hint="eastAsia"/>
          <w:color w:val="000000"/>
          <w:sz w:val="32"/>
          <w:szCs w:val="32"/>
        </w:rPr>
        <w:t>钆</w:t>
      </w:r>
      <w:r w:rsidRPr="00E74D4C">
        <w:rPr>
          <w:rFonts w:eastAsia="仿宋_GB2312" w:hint="eastAsia"/>
          <w:sz w:val="32"/>
          <w:szCs w:val="32"/>
        </w:rPr>
        <w:t>沉积的临床意义尚不清楚。</w:t>
      </w:r>
    </w:p>
    <w:p w:rsidR="004D1FC5" w:rsidRPr="00E74D4C" w:rsidRDefault="004D1FC5" w:rsidP="00E74D4C">
      <w:pPr>
        <w:overflowPunct w:val="0"/>
        <w:spacing w:line="560" w:lineRule="exact"/>
        <w:ind w:firstLineChars="200" w:firstLine="640"/>
        <w:rPr>
          <w:rFonts w:eastAsia="仿宋_GB2312"/>
          <w:sz w:val="28"/>
          <w:szCs w:val="28"/>
        </w:rPr>
      </w:pPr>
      <w:r w:rsidRPr="00E74D4C">
        <w:rPr>
          <w:rFonts w:eastAsia="仿宋_GB2312" w:hint="eastAsia"/>
          <w:sz w:val="32"/>
          <w:szCs w:val="32"/>
        </w:rPr>
        <w:t>为了最大限度地降低</w:t>
      </w:r>
      <w:r w:rsidRPr="00E74D4C">
        <w:rPr>
          <w:rFonts w:eastAsia="仿宋_GB2312" w:hint="eastAsia"/>
          <w:color w:val="000000"/>
          <w:sz w:val="32"/>
          <w:szCs w:val="32"/>
        </w:rPr>
        <w:t>钆</w:t>
      </w:r>
      <w:r w:rsidRPr="00E74D4C">
        <w:rPr>
          <w:rFonts w:eastAsia="仿宋_GB2312" w:hint="eastAsia"/>
          <w:sz w:val="32"/>
          <w:szCs w:val="32"/>
        </w:rPr>
        <w:t>在脑部沉积相关的潜在风险，必须严格按照</w:t>
      </w:r>
      <w:r w:rsidRPr="00E74D4C">
        <w:rPr>
          <w:rFonts w:eastAsia="仿宋_GB2312" w:hint="eastAsia"/>
          <w:color w:val="000000"/>
          <w:sz w:val="32"/>
          <w:szCs w:val="32"/>
        </w:rPr>
        <w:t>适应症</w:t>
      </w:r>
      <w:r w:rsidRPr="00E74D4C">
        <w:rPr>
          <w:rFonts w:eastAsia="仿宋_GB2312" w:hint="eastAsia"/>
          <w:sz w:val="32"/>
          <w:szCs w:val="32"/>
        </w:rPr>
        <w:t>和批准剂量使用，推荐使用满足诊断的最低批准剂量并在重复给药前进行仔细的获益风险评估和患者知情沟通。</w:t>
      </w:r>
    </w:p>
    <w:p w:rsidR="00C81A1D" w:rsidRPr="00B152F7" w:rsidRDefault="00431189" w:rsidP="000D4DC4">
      <w:pPr>
        <w:overflowPunct w:val="0"/>
        <w:autoSpaceDE w:val="0"/>
        <w:autoSpaceDN w:val="0"/>
        <w:spacing w:line="560" w:lineRule="exact"/>
        <w:ind w:firstLineChars="200" w:firstLine="640"/>
        <w:rPr>
          <w:rFonts w:eastAsia="仿宋_GB2312"/>
          <w:sz w:val="32"/>
          <w:szCs w:val="32"/>
        </w:rPr>
      </w:pPr>
      <w:r w:rsidRPr="001B7A93">
        <w:rPr>
          <w:rFonts w:eastAsia="仿宋_GB2312" w:hint="eastAsia"/>
          <w:sz w:val="32"/>
          <w:szCs w:val="32"/>
        </w:rPr>
        <w:t>（注：说明书其他内容如与上述修订要求不一致的，应当一并进行修订。）</w:t>
      </w:r>
    </w:p>
    <w:sectPr w:rsidR="00C81A1D" w:rsidRPr="00B152F7" w:rsidSect="00E74D4C">
      <w:footerReference w:type="even" r:id="rId8"/>
      <w:footerReference w:type="default" r:id="rId9"/>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16F" w:rsidRDefault="0069416F" w:rsidP="00E34248">
      <w:r>
        <w:separator/>
      </w:r>
    </w:p>
  </w:endnote>
  <w:endnote w:type="continuationSeparator" w:id="1">
    <w:p w:rsidR="0069416F" w:rsidRDefault="0069416F" w:rsidP="00E3424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汉仪中黑简">
    <w:altName w:val="Arial Unicode MS"/>
    <w:charset w:val="86"/>
    <w:family w:val="modern"/>
    <w:pitch w:val="fixed"/>
    <w:sig w:usb0="00000000" w:usb1="080E08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A93" w:rsidRPr="00E74D4C" w:rsidRDefault="001B7A93">
    <w:pPr>
      <w:pStyle w:val="a5"/>
      <w:rPr>
        <w:sz w:val="28"/>
        <w:szCs w:val="28"/>
      </w:rPr>
    </w:pPr>
    <w:r w:rsidRPr="00E74D4C">
      <w:rPr>
        <w:rFonts w:hint="eastAsia"/>
        <w:color w:val="FFFFFF" w:themeColor="background1"/>
        <w:sz w:val="28"/>
        <w:szCs w:val="28"/>
      </w:rPr>
      <w:t>—</w:t>
    </w:r>
    <w:r w:rsidRPr="00E74D4C">
      <w:rPr>
        <w:rFonts w:hint="eastAsia"/>
        <w:sz w:val="28"/>
        <w:szCs w:val="28"/>
      </w:rPr>
      <w:t>—</w:t>
    </w:r>
    <w:sdt>
      <w:sdtPr>
        <w:rPr>
          <w:sz w:val="28"/>
          <w:szCs w:val="28"/>
        </w:rPr>
        <w:id w:val="-603031836"/>
        <w:docPartObj>
          <w:docPartGallery w:val="Page Numbers (Bottom of Page)"/>
          <w:docPartUnique/>
        </w:docPartObj>
      </w:sdtPr>
      <w:sdtContent>
        <w:r w:rsidR="008820F7" w:rsidRPr="00E74D4C">
          <w:rPr>
            <w:sz w:val="28"/>
            <w:szCs w:val="28"/>
          </w:rPr>
          <w:fldChar w:fldCharType="begin"/>
        </w:r>
        <w:r w:rsidRPr="00E74D4C">
          <w:rPr>
            <w:sz w:val="28"/>
            <w:szCs w:val="28"/>
          </w:rPr>
          <w:instrText>PAGE   \* MERGEFORMAT</w:instrText>
        </w:r>
        <w:r w:rsidR="008820F7" w:rsidRPr="00E74D4C">
          <w:rPr>
            <w:sz w:val="28"/>
            <w:szCs w:val="28"/>
          </w:rPr>
          <w:fldChar w:fldCharType="separate"/>
        </w:r>
        <w:r w:rsidR="000D4DC4" w:rsidRPr="000D4DC4">
          <w:rPr>
            <w:noProof/>
            <w:sz w:val="28"/>
            <w:szCs w:val="28"/>
            <w:lang w:val="zh-CN"/>
          </w:rPr>
          <w:t>2</w:t>
        </w:r>
        <w:r w:rsidR="008820F7" w:rsidRPr="00E74D4C">
          <w:rPr>
            <w:sz w:val="28"/>
            <w:szCs w:val="28"/>
          </w:rPr>
          <w:fldChar w:fldCharType="end"/>
        </w:r>
        <w:r>
          <w:rPr>
            <w:rFonts w:hint="eastAsia"/>
            <w:sz w:val="28"/>
            <w:szCs w:val="28"/>
          </w:rPr>
          <w:t>—</w:t>
        </w:r>
      </w:sdtContent>
    </w:sdt>
  </w:p>
  <w:p w:rsidR="001B7A93" w:rsidRDefault="001B7A9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A93" w:rsidRPr="00E74D4C" w:rsidRDefault="001B7A93">
    <w:pPr>
      <w:pStyle w:val="a5"/>
      <w:jc w:val="right"/>
      <w:rPr>
        <w:sz w:val="28"/>
        <w:szCs w:val="28"/>
      </w:rPr>
    </w:pPr>
    <w:r w:rsidRPr="00E74D4C">
      <w:rPr>
        <w:rFonts w:hint="eastAsia"/>
        <w:sz w:val="28"/>
        <w:szCs w:val="28"/>
      </w:rPr>
      <w:t>—</w:t>
    </w:r>
    <w:sdt>
      <w:sdtPr>
        <w:rPr>
          <w:sz w:val="28"/>
          <w:szCs w:val="28"/>
        </w:rPr>
        <w:id w:val="-1231922228"/>
        <w:docPartObj>
          <w:docPartGallery w:val="Page Numbers (Bottom of Page)"/>
          <w:docPartUnique/>
        </w:docPartObj>
      </w:sdtPr>
      <w:sdtContent>
        <w:r w:rsidR="008820F7" w:rsidRPr="00E74D4C">
          <w:rPr>
            <w:sz w:val="28"/>
            <w:szCs w:val="28"/>
          </w:rPr>
          <w:fldChar w:fldCharType="begin"/>
        </w:r>
        <w:r w:rsidRPr="00E74D4C">
          <w:rPr>
            <w:sz w:val="28"/>
            <w:szCs w:val="28"/>
          </w:rPr>
          <w:instrText>PAGE   \* MERGEFORMAT</w:instrText>
        </w:r>
        <w:r w:rsidR="008820F7" w:rsidRPr="00E74D4C">
          <w:rPr>
            <w:sz w:val="28"/>
            <w:szCs w:val="28"/>
          </w:rPr>
          <w:fldChar w:fldCharType="separate"/>
        </w:r>
        <w:r w:rsidR="000D4DC4" w:rsidRPr="000D4DC4">
          <w:rPr>
            <w:noProof/>
            <w:sz w:val="28"/>
            <w:szCs w:val="28"/>
            <w:lang w:val="zh-CN"/>
          </w:rPr>
          <w:t>1</w:t>
        </w:r>
        <w:r w:rsidR="008820F7" w:rsidRPr="00E74D4C">
          <w:rPr>
            <w:sz w:val="28"/>
            <w:szCs w:val="28"/>
          </w:rPr>
          <w:fldChar w:fldCharType="end"/>
        </w:r>
        <w:r w:rsidRPr="00E74D4C">
          <w:rPr>
            <w:rFonts w:hint="eastAsia"/>
            <w:sz w:val="28"/>
            <w:szCs w:val="28"/>
          </w:rPr>
          <w:t>—</w:t>
        </w:r>
        <w:r w:rsidRPr="00E74D4C">
          <w:rPr>
            <w:rFonts w:hint="eastAsia"/>
            <w:color w:val="FFFFFF" w:themeColor="background1"/>
            <w:sz w:val="28"/>
            <w:szCs w:val="28"/>
          </w:rPr>
          <w:t>—</w:t>
        </w:r>
      </w:sdtContent>
    </w:sdt>
  </w:p>
  <w:p w:rsidR="00365510" w:rsidRDefault="0036551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16F" w:rsidRDefault="0069416F" w:rsidP="00E34248">
      <w:r>
        <w:separator/>
      </w:r>
    </w:p>
  </w:footnote>
  <w:footnote w:type="continuationSeparator" w:id="1">
    <w:p w:rsidR="0069416F" w:rsidRDefault="0069416F" w:rsidP="00E342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9"/>
    <w:multiLevelType w:val="multilevel"/>
    <w:tmpl w:val="00000019"/>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
    <w:nsid w:val="05110735"/>
    <w:multiLevelType w:val="hybridMultilevel"/>
    <w:tmpl w:val="E0D4A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trackedChanges" w:enforcement="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02BA"/>
    <w:rsid w:val="000129BF"/>
    <w:rsid w:val="000573EC"/>
    <w:rsid w:val="000845F6"/>
    <w:rsid w:val="000923C8"/>
    <w:rsid w:val="000D4DC4"/>
    <w:rsid w:val="00141709"/>
    <w:rsid w:val="00146E60"/>
    <w:rsid w:val="00150901"/>
    <w:rsid w:val="0015247C"/>
    <w:rsid w:val="00193BF8"/>
    <w:rsid w:val="001B2D89"/>
    <w:rsid w:val="001B51FA"/>
    <w:rsid w:val="001B7A93"/>
    <w:rsid w:val="001E4ECC"/>
    <w:rsid w:val="00207E1E"/>
    <w:rsid w:val="00266FD6"/>
    <w:rsid w:val="00365510"/>
    <w:rsid w:val="003700E7"/>
    <w:rsid w:val="00396450"/>
    <w:rsid w:val="00431189"/>
    <w:rsid w:val="00457EFE"/>
    <w:rsid w:val="004606D6"/>
    <w:rsid w:val="004D0488"/>
    <w:rsid w:val="004D1FC5"/>
    <w:rsid w:val="00615BA4"/>
    <w:rsid w:val="00674E68"/>
    <w:rsid w:val="00681BB1"/>
    <w:rsid w:val="0069416F"/>
    <w:rsid w:val="006A5499"/>
    <w:rsid w:val="006C3571"/>
    <w:rsid w:val="00722CB0"/>
    <w:rsid w:val="00783C7C"/>
    <w:rsid w:val="007A38A7"/>
    <w:rsid w:val="007B3A83"/>
    <w:rsid w:val="008820F7"/>
    <w:rsid w:val="00885A84"/>
    <w:rsid w:val="00897242"/>
    <w:rsid w:val="008A068A"/>
    <w:rsid w:val="008E3CEE"/>
    <w:rsid w:val="00925D6B"/>
    <w:rsid w:val="00935B51"/>
    <w:rsid w:val="00995570"/>
    <w:rsid w:val="009C07DE"/>
    <w:rsid w:val="009C4EFD"/>
    <w:rsid w:val="009D46E6"/>
    <w:rsid w:val="00A32C85"/>
    <w:rsid w:val="00A64737"/>
    <w:rsid w:val="00A830B2"/>
    <w:rsid w:val="00AF3113"/>
    <w:rsid w:val="00AF7725"/>
    <w:rsid w:val="00B152F7"/>
    <w:rsid w:val="00B4145D"/>
    <w:rsid w:val="00B430DE"/>
    <w:rsid w:val="00B7390B"/>
    <w:rsid w:val="00C80D3C"/>
    <w:rsid w:val="00C81A1D"/>
    <w:rsid w:val="00CF6039"/>
    <w:rsid w:val="00D82F0B"/>
    <w:rsid w:val="00DC2955"/>
    <w:rsid w:val="00DE2C12"/>
    <w:rsid w:val="00E34248"/>
    <w:rsid w:val="00E74D4C"/>
    <w:rsid w:val="00E83394"/>
    <w:rsid w:val="00E95DF8"/>
    <w:rsid w:val="00F02789"/>
    <w:rsid w:val="00FF02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2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52F7"/>
    <w:pPr>
      <w:widowControl/>
      <w:ind w:firstLineChars="200" w:firstLine="420"/>
      <w:jc w:val="left"/>
    </w:pPr>
    <w:rPr>
      <w:rFonts w:ascii="宋体" w:hAnsi="宋体" w:cs="宋体"/>
      <w:kern w:val="0"/>
      <w:sz w:val="24"/>
    </w:rPr>
  </w:style>
  <w:style w:type="paragraph" w:styleId="a4">
    <w:name w:val="header"/>
    <w:basedOn w:val="a"/>
    <w:link w:val="Char"/>
    <w:uiPriority w:val="99"/>
    <w:unhideWhenUsed/>
    <w:rsid w:val="00E342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34248"/>
    <w:rPr>
      <w:rFonts w:ascii="Times New Roman" w:eastAsia="宋体" w:hAnsi="Times New Roman" w:cs="Times New Roman"/>
      <w:sz w:val="18"/>
      <w:szCs w:val="18"/>
    </w:rPr>
  </w:style>
  <w:style w:type="paragraph" w:styleId="a5">
    <w:name w:val="footer"/>
    <w:basedOn w:val="a"/>
    <w:link w:val="Char0"/>
    <w:uiPriority w:val="99"/>
    <w:unhideWhenUsed/>
    <w:rsid w:val="00E34248"/>
    <w:pPr>
      <w:tabs>
        <w:tab w:val="center" w:pos="4153"/>
        <w:tab w:val="right" w:pos="8306"/>
      </w:tabs>
      <w:snapToGrid w:val="0"/>
      <w:jc w:val="left"/>
    </w:pPr>
    <w:rPr>
      <w:sz w:val="18"/>
      <w:szCs w:val="18"/>
    </w:rPr>
  </w:style>
  <w:style w:type="character" w:customStyle="1" w:styleId="Char0">
    <w:name w:val="页脚 Char"/>
    <w:basedOn w:val="a0"/>
    <w:link w:val="a5"/>
    <w:uiPriority w:val="99"/>
    <w:rsid w:val="00E34248"/>
    <w:rPr>
      <w:rFonts w:ascii="Times New Roman" w:eastAsia="宋体" w:hAnsi="Times New Roman" w:cs="Times New Roman"/>
      <w:sz w:val="18"/>
      <w:szCs w:val="18"/>
    </w:rPr>
  </w:style>
  <w:style w:type="table" w:styleId="a6">
    <w:name w:val="Table Grid"/>
    <w:basedOn w:val="a1"/>
    <w:uiPriority w:val="59"/>
    <w:rsid w:val="00885A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a"/>
    <w:rsid w:val="00DC2955"/>
    <w:pPr>
      <w:autoSpaceDE w:val="0"/>
      <w:autoSpaceDN w:val="0"/>
      <w:adjustRightInd w:val="0"/>
      <w:spacing w:line="104" w:lineRule="atLeast"/>
      <w:ind w:left="57" w:firstLine="142"/>
      <w:jc w:val="left"/>
      <w:textAlignment w:val="center"/>
    </w:pPr>
    <w:rPr>
      <w:rFonts w:eastAsia="汉仪中黑简"/>
      <w:color w:val="000000"/>
      <w:kern w:val="0"/>
      <w:sz w:val="9"/>
      <w:szCs w:val="9"/>
    </w:rPr>
  </w:style>
  <w:style w:type="paragraph" w:styleId="a7">
    <w:name w:val="Balloon Text"/>
    <w:basedOn w:val="a"/>
    <w:link w:val="Char1"/>
    <w:uiPriority w:val="99"/>
    <w:semiHidden/>
    <w:unhideWhenUsed/>
    <w:rsid w:val="00DC2955"/>
    <w:rPr>
      <w:sz w:val="18"/>
      <w:szCs w:val="18"/>
    </w:rPr>
  </w:style>
  <w:style w:type="character" w:customStyle="1" w:styleId="Char1">
    <w:name w:val="批注框文本 Char"/>
    <w:basedOn w:val="a0"/>
    <w:link w:val="a7"/>
    <w:uiPriority w:val="99"/>
    <w:semiHidden/>
    <w:rsid w:val="00DC2955"/>
    <w:rPr>
      <w:rFonts w:ascii="Times New Roman" w:eastAsia="宋体" w:hAnsi="Times New Roman" w:cs="Times New Roman"/>
      <w:sz w:val="18"/>
      <w:szCs w:val="18"/>
    </w:rPr>
  </w:style>
  <w:style w:type="paragraph" w:styleId="a8">
    <w:name w:val="endnote text"/>
    <w:basedOn w:val="a"/>
    <w:link w:val="Char2"/>
    <w:uiPriority w:val="99"/>
    <w:semiHidden/>
    <w:unhideWhenUsed/>
    <w:rsid w:val="00DC2955"/>
    <w:pPr>
      <w:snapToGrid w:val="0"/>
      <w:jc w:val="left"/>
    </w:pPr>
  </w:style>
  <w:style w:type="character" w:customStyle="1" w:styleId="Char2">
    <w:name w:val="尾注文本 Char"/>
    <w:basedOn w:val="a0"/>
    <w:link w:val="a8"/>
    <w:uiPriority w:val="99"/>
    <w:semiHidden/>
    <w:rsid w:val="00DC2955"/>
    <w:rPr>
      <w:rFonts w:ascii="Times New Roman" w:eastAsia="宋体" w:hAnsi="Times New Roman" w:cs="Times New Roman"/>
      <w:szCs w:val="24"/>
    </w:rPr>
  </w:style>
  <w:style w:type="character" w:styleId="a9">
    <w:name w:val="endnote reference"/>
    <w:basedOn w:val="a0"/>
    <w:uiPriority w:val="99"/>
    <w:semiHidden/>
    <w:unhideWhenUsed/>
    <w:rsid w:val="00DC2955"/>
    <w:rPr>
      <w:vertAlign w:val="superscript"/>
    </w:rPr>
  </w:style>
  <w:style w:type="character" w:styleId="aa">
    <w:name w:val="Hyperlink"/>
    <w:basedOn w:val="a0"/>
    <w:uiPriority w:val="99"/>
    <w:unhideWhenUsed/>
    <w:rsid w:val="00E74D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2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52F7"/>
    <w:pPr>
      <w:widowControl/>
      <w:ind w:firstLineChars="200" w:firstLine="420"/>
      <w:jc w:val="left"/>
    </w:pPr>
    <w:rPr>
      <w:rFonts w:ascii="宋体" w:hAnsi="宋体" w:cs="宋体"/>
      <w:kern w:val="0"/>
      <w:sz w:val="24"/>
    </w:rPr>
  </w:style>
  <w:style w:type="paragraph" w:styleId="a4">
    <w:name w:val="header"/>
    <w:basedOn w:val="a"/>
    <w:link w:val="Char"/>
    <w:uiPriority w:val="99"/>
    <w:unhideWhenUsed/>
    <w:rsid w:val="00E342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34248"/>
    <w:rPr>
      <w:rFonts w:ascii="Times New Roman" w:eastAsia="宋体" w:hAnsi="Times New Roman" w:cs="Times New Roman"/>
      <w:sz w:val="18"/>
      <w:szCs w:val="18"/>
    </w:rPr>
  </w:style>
  <w:style w:type="paragraph" w:styleId="a5">
    <w:name w:val="footer"/>
    <w:basedOn w:val="a"/>
    <w:link w:val="Char0"/>
    <w:uiPriority w:val="99"/>
    <w:unhideWhenUsed/>
    <w:rsid w:val="00E34248"/>
    <w:pPr>
      <w:tabs>
        <w:tab w:val="center" w:pos="4153"/>
        <w:tab w:val="right" w:pos="8306"/>
      </w:tabs>
      <w:snapToGrid w:val="0"/>
      <w:jc w:val="left"/>
    </w:pPr>
    <w:rPr>
      <w:sz w:val="18"/>
      <w:szCs w:val="18"/>
    </w:rPr>
  </w:style>
  <w:style w:type="character" w:customStyle="1" w:styleId="Char0">
    <w:name w:val="页脚 Char"/>
    <w:basedOn w:val="a0"/>
    <w:link w:val="a5"/>
    <w:uiPriority w:val="99"/>
    <w:rsid w:val="00E34248"/>
    <w:rPr>
      <w:rFonts w:ascii="Times New Roman" w:eastAsia="宋体" w:hAnsi="Times New Roman" w:cs="Times New Roman"/>
      <w:sz w:val="18"/>
      <w:szCs w:val="18"/>
    </w:rPr>
  </w:style>
  <w:style w:type="table" w:styleId="a6">
    <w:name w:val="Table Grid"/>
    <w:basedOn w:val="a1"/>
    <w:uiPriority w:val="59"/>
    <w:rsid w:val="00885A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a"/>
    <w:rsid w:val="00DC2955"/>
    <w:pPr>
      <w:autoSpaceDE w:val="0"/>
      <w:autoSpaceDN w:val="0"/>
      <w:adjustRightInd w:val="0"/>
      <w:spacing w:line="104" w:lineRule="atLeast"/>
      <w:ind w:left="57" w:firstLine="142"/>
      <w:jc w:val="left"/>
      <w:textAlignment w:val="center"/>
    </w:pPr>
    <w:rPr>
      <w:rFonts w:eastAsia="汉仪中黑简"/>
      <w:color w:val="000000"/>
      <w:kern w:val="0"/>
      <w:sz w:val="9"/>
      <w:szCs w:val="9"/>
    </w:rPr>
  </w:style>
  <w:style w:type="paragraph" w:styleId="a7">
    <w:name w:val="Balloon Text"/>
    <w:basedOn w:val="a"/>
    <w:link w:val="Char1"/>
    <w:uiPriority w:val="99"/>
    <w:semiHidden/>
    <w:unhideWhenUsed/>
    <w:rsid w:val="00DC2955"/>
    <w:rPr>
      <w:sz w:val="18"/>
      <w:szCs w:val="18"/>
    </w:rPr>
  </w:style>
  <w:style w:type="character" w:customStyle="1" w:styleId="Char1">
    <w:name w:val="批注框文本 Char"/>
    <w:basedOn w:val="a0"/>
    <w:link w:val="a7"/>
    <w:uiPriority w:val="99"/>
    <w:semiHidden/>
    <w:rsid w:val="00DC2955"/>
    <w:rPr>
      <w:rFonts w:ascii="Times New Roman" w:eastAsia="宋体" w:hAnsi="Times New Roman" w:cs="Times New Roman"/>
      <w:sz w:val="18"/>
      <w:szCs w:val="18"/>
    </w:rPr>
  </w:style>
  <w:style w:type="paragraph" w:styleId="a8">
    <w:name w:val="endnote text"/>
    <w:basedOn w:val="a"/>
    <w:link w:val="Char2"/>
    <w:uiPriority w:val="99"/>
    <w:semiHidden/>
    <w:unhideWhenUsed/>
    <w:rsid w:val="00DC2955"/>
    <w:pPr>
      <w:snapToGrid w:val="0"/>
      <w:jc w:val="left"/>
    </w:pPr>
  </w:style>
  <w:style w:type="character" w:customStyle="1" w:styleId="Char2">
    <w:name w:val="尾注文本 Char"/>
    <w:basedOn w:val="a0"/>
    <w:link w:val="a8"/>
    <w:uiPriority w:val="99"/>
    <w:semiHidden/>
    <w:rsid w:val="00DC2955"/>
    <w:rPr>
      <w:rFonts w:ascii="Times New Roman" w:eastAsia="宋体" w:hAnsi="Times New Roman" w:cs="Times New Roman"/>
      <w:szCs w:val="24"/>
    </w:rPr>
  </w:style>
  <w:style w:type="character" w:styleId="a9">
    <w:name w:val="endnote reference"/>
    <w:basedOn w:val="a0"/>
    <w:uiPriority w:val="99"/>
    <w:semiHidden/>
    <w:unhideWhenUsed/>
    <w:rsid w:val="00DC2955"/>
    <w:rPr>
      <w:vertAlign w:val="superscript"/>
    </w:rPr>
  </w:style>
  <w:style w:type="character" w:styleId="aa">
    <w:name w:val="Hyperlink"/>
    <w:basedOn w:val="a0"/>
    <w:uiPriority w:val="99"/>
    <w:unhideWhenUsed/>
    <w:rsid w:val="00E74D4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0929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B7624-DF73-48DF-A636-94048300C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544</Characters>
  <Application>Microsoft Office Word</Application>
  <DocSecurity>0</DocSecurity>
  <Lines>4</Lines>
  <Paragraphs>1</Paragraphs>
  <ScaleCrop>false</ScaleCrop>
  <Company>CFDA</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白洁</dc:creator>
  <cp:lastModifiedBy>wxl</cp:lastModifiedBy>
  <cp:revision>2</cp:revision>
  <cp:lastPrinted>2018-01-08T02:30:00Z</cp:lastPrinted>
  <dcterms:created xsi:type="dcterms:W3CDTF">2018-01-15T09:33:00Z</dcterms:created>
  <dcterms:modified xsi:type="dcterms:W3CDTF">2018-01-15T09:33:00Z</dcterms:modified>
</cp:coreProperties>
</file>